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ContentType="application/vnd.openxmlformats-officedocument.wordprocessingml.document.main+xml" PartName="/part1.docx"/>
  <Override ContentType="application/vnd.openxmlformats-officedocument.wordprocessingml.document.main+xml" PartName="/part2.docx"/>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75" w:rsidRPr="00B82016" w:rsidRDefault="000E70D5" w:rsidP="00B82016">
      <w:pPr>
        <w:spacing w:after="0" w:line="240" w:lineRule="auto"/>
        <w:rPr>
          <w:sz w:val="16"/>
          <w:szCs w:val="16"/>
        </w:rPr>
      </w:pPr>
      <w:r w:rsidRPr="00B82016">
        <w:rPr>
          <w:noProof/>
          <w:sz w:val="16"/>
          <w:szCs w:val="16"/>
          <w:lang w:eastAsia="nl-BE"/>
        </w:rPr>
        <mc:AlternateContent>
          <mc:Choice Requires="wps">
            <w:drawing>
              <wp:anchor distT="0" distB="0" distL="114300" distR="114300" simplePos="0" relativeHeight="251659264" behindDoc="0" locked="0" layoutInCell="1" allowOverlap="1" wp14:anchorId="6F264E81" wp14:editId="2B9EA06D">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" fillcolor="#753f78" stroked="f" strokeweight="2pt">
                <w10:wrap type="square"/>
              </v:rect>
            </w:pict>
          </mc:Fallback>
        </mc:AlternateContent>
      </w:r>
      <w:r w:rsidRPr="00366320">
        <w:rPr>
          <w:noProof/>
          <w:sz w:val="16"/>
          <w:szCs w:val="16"/>
          <w:lang w:eastAsia="nl-BE"/>
        </w:rPr>
        <mc:AlternateContent>
          <mc:Choice Requires="wps">
            <w:drawing>
              <wp:anchor distT="0" distB="0" distL="114300" distR="114300" simplePos="0" relativeHeight="251662336" behindDoc="0" locked="0" layoutInCell="1" allowOverlap="1" wp14:anchorId="7F7D4F49" wp14:editId="05578D9F">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" strokecolor="white [3212]" strokeweight="1.5pt"/>
            </w:pict>
          </mc:Fallback>
        </mc:AlternateContent>
      </w:r>
      <w:r w:rsidRPr="00B82016">
        <w:rPr>
          <w:noProof/>
          <w:sz w:val="16"/>
          <w:szCs w:val="16"/>
          <w:lang w:eastAsia="nl-BE"/>
        </w:rPr>
        <mc:AlternateContent>
          <mc:Choice Requires="wps">
            <w:drawing>
              <wp:anchor distT="0" distB="0" distL="114300" distR="114300" simplePos="0" relativeHeight="251660288" behindDoc="0" locked="0" layoutInCell="1" allowOverlap="1" wp14:anchorId="0AE0C809" wp14:editId="6C66A861">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rsidR="00CC4C75" w:rsidRPr="0066223E" w:rsidRDefault="0066223E" w:rsidP="00E77031">
                            <w:pPr>
                              <w:jc w:val="right"/>
                              <w:rPr>
                                <w:b/>
                                <w:i/>
                                <w:color w:val="FFFFFF" w:themeColor="background1"/>
                                <w:sz w:val="36"/>
                                <w:szCs w:val="36"/>
                                <w:lang w:val="fr-BE"/>
                              </w:rPr>
                            </w:pPr>
                            <w:r w:rsidRPr="0066223E">
                              <w:rPr>
                                <w:b/>
                                <w:i/>
                                <w:color w:val="FFFFFF" w:themeColor="background1"/>
                                <w:sz w:val="36"/>
                                <w:szCs w:val="36"/>
                                <w:lang w:val="fr-BE"/>
                              </w:rPr>
                              <w:t xml:space="preserve">UPL 3000 </w:t>
                            </w:r>
                            <w:r w:rsidR="000E70D5" w:rsidRPr="0066223E">
                              <w:rPr>
                                <w:b/>
                                <w:i/>
                                <w:color w:val="FFFFFF" w:themeColor="background1"/>
                                <w:sz w:val="36"/>
                                <w:szCs w:val="36"/>
                                <w:lang w:val="fr-BE"/>
                              </w:rPr>
                              <w:t xml:space="preserve">WILLCO </w:t>
                            </w:r>
                            <w:r w:rsidRPr="0066223E">
                              <w:rPr>
                                <w:b/>
                                <w:i/>
                                <w:color w:val="FFFFFF" w:themeColor="background1"/>
                                <w:sz w:val="36"/>
                                <w:szCs w:val="36"/>
                                <w:lang w:val="fr-BE"/>
                              </w:rPr>
                              <w:t>en combinaison avec</w:t>
                            </w:r>
                            <w:r w:rsidR="000E70D5" w:rsidRPr="0066223E">
                              <w:rPr>
                                <w:b/>
                                <w:i/>
                                <w:color w:val="FFFFFF" w:themeColor="background1"/>
                                <w:sz w:val="36"/>
                                <w:szCs w:val="36"/>
                                <w:lang w:val="fr-BE"/>
                              </w:rPr>
                              <w:t xml:space="preserve"> </w:t>
                            </w:r>
                            <w:r w:rsidRPr="0066223E">
                              <w:rPr>
                                <w:b/>
                                <w:i/>
                                <w:color w:val="FFFFFF" w:themeColor="background1"/>
                                <w:sz w:val="36"/>
                                <w:szCs w:val="36"/>
                                <w:lang w:val="fr-BE"/>
                              </w:rPr>
                              <w:t xml:space="preserve">Crépi </w:t>
                            </w:r>
                            <w:r>
                              <w:rPr>
                                <w:b/>
                                <w:i/>
                                <w:color w:val="FFFFFF" w:themeColor="background1"/>
                                <w:sz w:val="36"/>
                                <w:szCs w:val="36"/>
                                <w:lang w:val="fr-BE"/>
                              </w:rPr>
                              <w:t>WILLCO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" filled="f" stroked="f">
                <v:textbox>
                  <w:txbxContent>
                    <w:p w:rsidR="00CC4C75" w:rsidRPr="0066223E" w:rsidRDefault="0066223E" w:rsidP="00E77031">
                      <w:pPr>
                        <w:jc w:val="right"/>
                        <w:rPr>
                          <w:b/>
                          <w:i/>
                          <w:color w:val="FFFFFF" w:themeColor="background1"/>
                          <w:sz w:val="36"/>
                          <w:szCs w:val="36"/>
                          <w:lang w:val="fr-BE"/>
                        </w:rPr>
                      </w:pPr>
                      <w:r w:rsidRPr="0066223E">
                        <w:rPr>
                          <w:b/>
                          <w:i/>
                          <w:color w:val="FFFFFF" w:themeColor="background1"/>
                          <w:sz w:val="36"/>
                          <w:szCs w:val="36"/>
                          <w:lang w:val="fr-BE"/>
                        </w:rPr>
                        <w:t xml:space="preserve">UPL 3000 </w:t>
                      </w:r>
                      <w:r w:rsidR="000E70D5" w:rsidRPr="0066223E">
                        <w:rPr>
                          <w:b/>
                          <w:i/>
                          <w:color w:val="FFFFFF" w:themeColor="background1"/>
                          <w:sz w:val="36"/>
                          <w:szCs w:val="36"/>
                          <w:lang w:val="fr-BE"/>
                        </w:rPr>
                        <w:t xml:space="preserve">WILLCO </w:t>
                      </w:r>
                      <w:r w:rsidRPr="0066223E">
                        <w:rPr>
                          <w:b/>
                          <w:i/>
                          <w:color w:val="FFFFFF" w:themeColor="background1"/>
                          <w:sz w:val="36"/>
                          <w:szCs w:val="36"/>
                          <w:lang w:val="fr-BE"/>
                        </w:rPr>
                        <w:t>en combinaison avec</w:t>
                      </w:r>
                      <w:r w:rsidR="000E70D5" w:rsidRPr="0066223E">
                        <w:rPr>
                          <w:b/>
                          <w:i/>
                          <w:color w:val="FFFFFF" w:themeColor="background1"/>
                          <w:sz w:val="36"/>
                          <w:szCs w:val="36"/>
                          <w:lang w:val="fr-BE"/>
                        </w:rPr>
                        <w:t xml:space="preserve"> </w:t>
                      </w:r>
                      <w:r w:rsidRPr="0066223E">
                        <w:rPr>
                          <w:b/>
                          <w:i/>
                          <w:color w:val="FFFFFF" w:themeColor="background1"/>
                          <w:sz w:val="36"/>
                          <w:szCs w:val="36"/>
                          <w:lang w:val="fr-BE"/>
                        </w:rPr>
                        <w:t xml:space="preserve">Crépi </w:t>
                      </w:r>
                      <w:r>
                        <w:rPr>
                          <w:b/>
                          <w:i/>
                          <w:color w:val="FFFFFF" w:themeColor="background1"/>
                          <w:sz w:val="36"/>
                          <w:szCs w:val="36"/>
                          <w:lang w:val="fr-BE"/>
                        </w:rPr>
                        <w:t>WILLCO</w:t>
                      </w:r>
                    </w:p>
                  </w:txbxContent>
                </v:textbox>
              </v:shape>
            </w:pict>
          </mc:Fallback>
        </mc:AlternateContent>
      </w:r>
    </w:p>
    <w:p w:rsidR="0066223E" w:rsidRPr="006F379C" w:rsidRDefault="0066223E" w:rsidP="0066223E">
      <w:pPr>
        <w:pStyle w:val="Kop1"/>
        <w:spacing w:before="0" w:line="240" w:lineRule="auto"/>
        <w:rPr>
          <w:rFonts w:asciiTheme="minorHAnsi" w:hAnsiTheme="minorHAnsi"/>
          <w:color w:val="5E3260"/>
          <w:sz w:val="20"/>
          <w:szCs w:val="20"/>
          <w:lang w:val="fr-BE"/>
        </w:rPr>
      </w:pPr>
      <w:r w:rsidRPr="006F379C">
        <w:rPr>
          <w:rFonts w:asciiTheme="minorHAnsi" w:hAnsiTheme="minorHAnsi"/>
          <w:color w:val="5E3260"/>
          <w:sz w:val="20"/>
          <w:szCs w:val="20"/>
          <w:lang w:val="fr-BE"/>
        </w:rPr>
        <w:t>Co</w:t>
      </w:r>
      <w:r>
        <w:rPr>
          <w:rFonts w:asciiTheme="minorHAnsi" w:hAnsiTheme="minorHAnsi"/>
          <w:color w:val="5E3260"/>
          <w:sz w:val="20"/>
          <w:szCs w:val="20"/>
          <w:lang w:val="fr-BE"/>
        </w:rPr>
        <w:t>nditions pour l’application du S</w:t>
      </w:r>
      <w:r w:rsidRPr="006F379C">
        <w:rPr>
          <w:rFonts w:asciiTheme="minorHAnsi" w:hAnsiTheme="minorHAnsi"/>
          <w:color w:val="5E3260"/>
          <w:sz w:val="20"/>
          <w:szCs w:val="20"/>
          <w:lang w:val="fr-BE"/>
        </w:rPr>
        <w:t xml:space="preserve">ystème </w:t>
      </w:r>
      <w:r>
        <w:rPr>
          <w:rFonts w:asciiTheme="minorHAnsi" w:hAnsiTheme="minorHAnsi"/>
          <w:color w:val="5E3260"/>
          <w:sz w:val="20"/>
          <w:szCs w:val="20"/>
          <w:lang w:val="fr-BE"/>
        </w:rPr>
        <w:t>WILLCO</w:t>
      </w:r>
      <w:r w:rsidRPr="006F379C">
        <w:rPr>
          <w:rFonts w:asciiTheme="minorHAnsi" w:hAnsiTheme="minorHAnsi"/>
          <w:color w:val="5E3260"/>
          <w:sz w:val="20"/>
          <w:szCs w:val="20"/>
          <w:lang w:val="fr-BE"/>
        </w:rPr>
        <w:t> :</w:t>
      </w:r>
    </w:p>
    <w:p w:rsidR="0066223E" w:rsidRPr="00D60697" w:rsidRDefault="0066223E" w:rsidP="0066223E">
      <w:pPr>
        <w:spacing w:after="0" w:line="240" w:lineRule="auto"/>
        <w:jc w:val="both"/>
        <w:rPr>
          <w:bCs/>
          <w:sz w:val="16"/>
          <w:szCs w:val="16"/>
          <w:lang w:val="fr-FR"/>
        </w:rPr>
      </w:pPr>
      <w:r w:rsidRPr="00D60697">
        <w:rPr>
          <w:bCs/>
          <w:sz w:val="16"/>
          <w:szCs w:val="16"/>
          <w:lang w:val="fr-FR"/>
        </w:rPr>
        <w:t xml:space="preserve">Pour un résultat impeccable et une haute durabilité, il est nécessaire de minutieusement suivre le Système WILLCO, aussi bien en ce qui concerne les </w:t>
      </w:r>
      <w:r>
        <w:rPr>
          <w:bCs/>
          <w:sz w:val="16"/>
          <w:szCs w:val="16"/>
          <w:lang w:val="fr-FR"/>
        </w:rPr>
        <w:t>différents</w:t>
      </w:r>
      <w:r w:rsidRPr="00D60697">
        <w:rPr>
          <w:bCs/>
          <w:sz w:val="16"/>
          <w:szCs w:val="16"/>
          <w:lang w:val="fr-FR"/>
        </w:rPr>
        <w:t xml:space="preserve"> composants</w:t>
      </w:r>
      <w:r>
        <w:rPr>
          <w:bCs/>
          <w:sz w:val="16"/>
          <w:szCs w:val="16"/>
          <w:lang w:val="fr-FR"/>
        </w:rPr>
        <w:t xml:space="preserve"> que l’application. </w:t>
      </w:r>
      <w:r w:rsidRPr="00D60697">
        <w:rPr>
          <w:bCs/>
          <w:sz w:val="16"/>
          <w:szCs w:val="16"/>
          <w:lang w:val="fr-FR"/>
        </w:rPr>
        <w:t>C’est pourquoi</w:t>
      </w:r>
      <w:r>
        <w:rPr>
          <w:bCs/>
          <w:sz w:val="16"/>
          <w:szCs w:val="16"/>
          <w:lang w:val="fr-FR"/>
        </w:rPr>
        <w:t>,</w:t>
      </w:r>
      <w:r w:rsidRPr="00D60697">
        <w:rPr>
          <w:bCs/>
          <w:sz w:val="16"/>
          <w:szCs w:val="16"/>
          <w:lang w:val="fr-FR"/>
        </w:rPr>
        <w:t xml:space="preserve"> il est nécessaire que tous les composants soient livrés par </w:t>
      </w:r>
      <w:smartTag w:uri="urn:schemas-microsoft-com:office:smarttags" w:element="PersonName">
        <w:smartTagPr>
          <w:attr w:name="ProductID" w:val="la S.A. Willco"/>
        </w:smartTagPr>
        <w:r w:rsidRPr="00D60697">
          <w:rPr>
            <w:bCs/>
            <w:sz w:val="16"/>
            <w:szCs w:val="16"/>
            <w:lang w:val="fr-FR"/>
          </w:rPr>
          <w:t xml:space="preserve">la S.A. </w:t>
        </w:r>
        <w:proofErr w:type="spellStart"/>
        <w:r w:rsidRPr="00D60697">
          <w:rPr>
            <w:bCs/>
            <w:sz w:val="16"/>
            <w:szCs w:val="16"/>
            <w:lang w:val="fr-FR"/>
          </w:rPr>
          <w:t>Willco</w:t>
        </w:r>
      </w:smartTag>
      <w:proofErr w:type="spellEnd"/>
      <w:r w:rsidRPr="00D60697">
        <w:rPr>
          <w:bCs/>
          <w:sz w:val="16"/>
          <w:szCs w:val="16"/>
          <w:lang w:val="fr-FR"/>
        </w:rPr>
        <w:t xml:space="preserve"> </w:t>
      </w:r>
      <w:proofErr w:type="spellStart"/>
      <w:r w:rsidRPr="00D60697">
        <w:rPr>
          <w:bCs/>
          <w:sz w:val="16"/>
          <w:szCs w:val="16"/>
          <w:lang w:val="fr-FR"/>
        </w:rPr>
        <w:t>Products</w:t>
      </w:r>
      <w:proofErr w:type="spellEnd"/>
      <w:r w:rsidRPr="00D60697">
        <w:rPr>
          <w:bCs/>
          <w:sz w:val="16"/>
          <w:szCs w:val="16"/>
          <w:lang w:val="fr-FR"/>
        </w:rPr>
        <w:t xml:space="preserve"> et que l’application soit faite par une entreprise spécialisée. </w:t>
      </w:r>
    </w:p>
    <w:p w:rsidR="00470D2E" w:rsidRPr="0066223E" w:rsidRDefault="0066223E" w:rsidP="0066223E">
      <w:pPr>
        <w:spacing w:after="0" w:line="240" w:lineRule="auto"/>
        <w:jc w:val="both"/>
        <w:rPr>
          <w:rFonts w:cs="Arial"/>
          <w:sz w:val="16"/>
          <w:szCs w:val="16"/>
          <w:lang w:val="fr-BE"/>
        </w:rPr>
      </w:pPr>
      <w:r w:rsidRPr="00D60697">
        <w:rPr>
          <w:sz w:val="16"/>
          <w:szCs w:val="16"/>
          <w:lang w:val="fr-FR"/>
        </w:rPr>
        <w:t>Dépendant du chantier et du support les préparations nécess</w:t>
      </w:r>
      <w:r>
        <w:rPr>
          <w:sz w:val="16"/>
          <w:szCs w:val="16"/>
          <w:lang w:val="fr-FR"/>
        </w:rPr>
        <w:t xml:space="preserve">aires doivent être effectuées. </w:t>
      </w:r>
      <w:r w:rsidRPr="00D60697">
        <w:rPr>
          <w:sz w:val="16"/>
          <w:szCs w:val="16"/>
          <w:lang w:val="fr-FR"/>
        </w:rPr>
        <w:t xml:space="preserve">Les matériaux nécessaires pour l’exécution du </w:t>
      </w:r>
      <w:r w:rsidRPr="00D60697">
        <w:rPr>
          <w:bCs/>
          <w:sz w:val="16"/>
          <w:szCs w:val="16"/>
          <w:lang w:val="fr-FR"/>
        </w:rPr>
        <w:t xml:space="preserve">Système WILLCO </w:t>
      </w:r>
      <w:r w:rsidRPr="00D60697">
        <w:rPr>
          <w:sz w:val="16"/>
          <w:szCs w:val="16"/>
          <w:lang w:val="fr-FR"/>
        </w:rPr>
        <w:t xml:space="preserve">peuvent uniquement être appliqués par </w:t>
      </w:r>
      <w:r>
        <w:rPr>
          <w:sz w:val="16"/>
          <w:szCs w:val="16"/>
          <w:lang w:val="fr-FR"/>
        </w:rPr>
        <w:t>temps</w:t>
      </w:r>
      <w:r w:rsidRPr="00D60697">
        <w:rPr>
          <w:sz w:val="16"/>
          <w:szCs w:val="16"/>
          <w:lang w:val="fr-FR"/>
        </w:rPr>
        <w:t xml:space="preserve"> sec et quand la température est de </w:t>
      </w:r>
      <w:smartTag w:uri="urn:schemas-microsoft-com:office:smarttags" w:element="metricconverter">
        <w:smartTagPr>
          <w:attr w:name="ProductID" w:val="5ﾰC"/>
        </w:smartTagPr>
        <w:r w:rsidRPr="00D60697">
          <w:rPr>
            <w:sz w:val="16"/>
            <w:szCs w:val="16"/>
            <w:lang w:val="fr-FR"/>
          </w:rPr>
          <w:t>5°C</w:t>
        </w:r>
      </w:smartTag>
      <w:r w:rsidRPr="00D60697">
        <w:rPr>
          <w:sz w:val="16"/>
          <w:szCs w:val="16"/>
          <w:lang w:val="fr-FR"/>
        </w:rPr>
        <w:t xml:space="preserve"> au minimum. Une pose par temps humide ou froid donne un séchage et un durcissement des pro</w:t>
      </w:r>
      <w:r>
        <w:rPr>
          <w:sz w:val="16"/>
          <w:szCs w:val="16"/>
          <w:lang w:val="fr-FR"/>
        </w:rPr>
        <w:t>duits considérablement retardés.</w:t>
      </w:r>
      <w:r w:rsidRPr="00D60697">
        <w:rPr>
          <w:sz w:val="16"/>
          <w:szCs w:val="16"/>
          <w:lang w:val="fr-FR"/>
        </w:rPr>
        <w:t xml:space="preserve"> C’est le cas notamment pour le mortier d’Egalisation. Il est à conseiller de protéger la façade contre la pluie, le vent et un ensoleillement trop fort. De même façon il faut éviter à tout prix le recouvrement de murs trempés ou gelés. Il est à recommander de p</w:t>
      </w:r>
      <w:r w:rsidRPr="00D60697">
        <w:rPr>
          <w:bCs/>
          <w:sz w:val="16"/>
          <w:szCs w:val="16"/>
          <w:lang w:val="fr-FR"/>
        </w:rPr>
        <w:t xml:space="preserve">rendre les mesures pour empêcher l’humidité inhérente à la construction (due </w:t>
      </w:r>
      <w:proofErr w:type="spellStart"/>
      <w:r w:rsidRPr="00D60697">
        <w:rPr>
          <w:bCs/>
          <w:sz w:val="16"/>
          <w:szCs w:val="16"/>
          <w:lang w:val="fr-FR"/>
        </w:rPr>
        <w:t>p.ex</w:t>
      </w:r>
      <w:proofErr w:type="spellEnd"/>
      <w:r w:rsidRPr="00D60697">
        <w:rPr>
          <w:bCs/>
          <w:sz w:val="16"/>
          <w:szCs w:val="16"/>
          <w:lang w:val="fr-FR"/>
        </w:rPr>
        <w:t xml:space="preserve"> à la chape, aux travaux de plafonnage intérieurs, …) d’avoir un impact défavorable sur le système WILLCO</w:t>
      </w:r>
      <w:r w:rsidRPr="00D60697">
        <w:rPr>
          <w:sz w:val="16"/>
          <w:szCs w:val="16"/>
          <w:lang w:val="fr-FR"/>
        </w:rPr>
        <w:t>.</w:t>
      </w:r>
    </w:p>
    <w:p w:rsidR="00470D2E" w:rsidRPr="0066223E" w:rsidRDefault="00470D2E" w:rsidP="00470D2E">
      <w:pPr>
        <w:spacing w:after="0" w:line="240" w:lineRule="auto"/>
        <w:jc w:val="both"/>
        <w:rPr>
          <w:rFonts w:cs="Arial"/>
          <w:b/>
          <w:bCs/>
          <w:sz w:val="16"/>
          <w:szCs w:val="16"/>
          <w:u w:val="single"/>
          <w:lang w:val="fr-BE"/>
        </w:rPr>
      </w:pPr>
    </w:p>
    <w:p w:rsidR="0066223E" w:rsidRPr="00D570DF" w:rsidRDefault="0066223E" w:rsidP="0066223E">
      <w:pPr>
        <w:pStyle w:val="Kop1"/>
        <w:spacing w:before="0" w:line="240" w:lineRule="auto"/>
        <w:jc w:val="both"/>
        <w:rPr>
          <w:rFonts w:asciiTheme="minorHAnsi" w:hAnsiTheme="minorHAnsi" w:cs="Arial"/>
          <w:color w:val="753F78"/>
          <w:sz w:val="20"/>
          <w:szCs w:val="20"/>
          <w:lang w:val="fr-BE"/>
        </w:rPr>
      </w:pPr>
      <w:r w:rsidRPr="00D570DF">
        <w:rPr>
          <w:rFonts w:asciiTheme="minorHAnsi" w:hAnsiTheme="minorHAnsi" w:cs="Arial"/>
          <w:color w:val="753F78"/>
          <w:sz w:val="20"/>
          <w:szCs w:val="20"/>
          <w:lang w:val="fr-BE"/>
        </w:rPr>
        <w:t>Assurance de garantie de 10 ans</w:t>
      </w:r>
    </w:p>
    <w:p w:rsidR="0066223E" w:rsidRPr="00D570DF" w:rsidRDefault="0066223E" w:rsidP="0066223E">
      <w:pPr>
        <w:spacing w:after="0" w:line="240" w:lineRule="auto"/>
        <w:jc w:val="both"/>
        <w:rPr>
          <w:rFonts w:eastAsia="Times New Roman" w:cs="Arial"/>
          <w:sz w:val="16"/>
          <w:szCs w:val="16"/>
          <w:lang w:val="fr-BE" w:eastAsia="nl-NL"/>
        </w:rPr>
      </w:pPr>
      <w:r w:rsidRPr="00D570DF">
        <w:rPr>
          <w:rFonts w:eastAsia="Times New Roman" w:cs="Arial"/>
          <w:sz w:val="16"/>
          <w:szCs w:val="16"/>
          <w:lang w:val="fr-BE" w:eastAsia="nl-NL"/>
        </w:rPr>
        <w:t xml:space="preserve">Avec ce système,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xml:space="preserve"> offre une assurance de garantie de 10 ans aussi bien sur les matériaux que sur l’application. La façon d’application est contrôlée par un bureau de contrôle reconnu. Ceci se passe en accord précis avec la S.A.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l’architecte, l’entrepreneur et l’applicateur du système d’isolation.</w:t>
      </w:r>
    </w:p>
    <w:p w:rsidR="0066223E" w:rsidRPr="00D570DF" w:rsidRDefault="0066223E" w:rsidP="0066223E">
      <w:pPr>
        <w:pStyle w:val="Kop1"/>
        <w:spacing w:before="0" w:line="240" w:lineRule="auto"/>
        <w:jc w:val="both"/>
        <w:rPr>
          <w:rFonts w:asciiTheme="minorHAnsi" w:hAnsiTheme="minorHAnsi" w:cs="Arial"/>
          <w:b w:val="0"/>
          <w:bCs w:val="0"/>
          <w:color w:val="auto"/>
          <w:sz w:val="16"/>
          <w:szCs w:val="16"/>
          <w:lang w:val="fr-BE" w:eastAsia="nl-NL"/>
        </w:rPr>
      </w:pPr>
      <w:r w:rsidRPr="00D570DF">
        <w:rPr>
          <w:rFonts w:asciiTheme="minorHAnsi" w:hAnsiTheme="minorHAnsi" w:cs="Arial"/>
          <w:b w:val="0"/>
          <w:bCs w:val="0"/>
          <w:color w:val="auto"/>
          <w:sz w:val="16"/>
          <w:szCs w:val="16"/>
          <w:lang w:val="fr-BE" w:eastAsia="nl-NL"/>
        </w:rPr>
        <w:t xml:space="preserve">Pour pouvoir effectuer un contrôle bien précis, il est nécessaire que l’applicateur tient bien au courant la S.A. </w:t>
      </w:r>
      <w:proofErr w:type="spellStart"/>
      <w:r w:rsidRPr="00D570DF">
        <w:rPr>
          <w:rFonts w:asciiTheme="minorHAnsi" w:hAnsiTheme="minorHAnsi" w:cs="Arial"/>
          <w:b w:val="0"/>
          <w:bCs w:val="0"/>
          <w:color w:val="auto"/>
          <w:sz w:val="16"/>
          <w:szCs w:val="16"/>
          <w:lang w:val="fr-BE" w:eastAsia="nl-NL"/>
        </w:rPr>
        <w:t>Willco</w:t>
      </w:r>
      <w:proofErr w:type="spellEnd"/>
      <w:r w:rsidRPr="00D570DF">
        <w:rPr>
          <w:rFonts w:asciiTheme="minorHAnsi" w:hAnsiTheme="minorHAnsi" w:cs="Arial"/>
          <w:b w:val="0"/>
          <w:bCs w:val="0"/>
          <w:color w:val="auto"/>
          <w:sz w:val="16"/>
          <w:szCs w:val="16"/>
          <w:lang w:val="fr-BE" w:eastAsia="nl-NL"/>
        </w:rPr>
        <w:t xml:space="preserve"> </w:t>
      </w:r>
      <w:proofErr w:type="spellStart"/>
      <w:r w:rsidRPr="00D570DF">
        <w:rPr>
          <w:rFonts w:asciiTheme="minorHAnsi" w:hAnsiTheme="minorHAnsi" w:cs="Arial"/>
          <w:b w:val="0"/>
          <w:bCs w:val="0"/>
          <w:color w:val="auto"/>
          <w:sz w:val="16"/>
          <w:szCs w:val="16"/>
          <w:lang w:val="fr-BE" w:eastAsia="nl-NL"/>
        </w:rPr>
        <w:t>Products</w:t>
      </w:r>
      <w:proofErr w:type="spellEnd"/>
      <w:r w:rsidRPr="00D570DF">
        <w:rPr>
          <w:rFonts w:asciiTheme="minorHAnsi" w:hAnsiTheme="minorHAnsi" w:cs="Arial"/>
          <w:b w:val="0"/>
          <w:bCs w:val="0"/>
          <w:color w:val="auto"/>
          <w:sz w:val="16"/>
          <w:szCs w:val="16"/>
          <w:lang w:val="fr-BE" w:eastAsia="nl-NL"/>
        </w:rPr>
        <w:t xml:space="preserve"> du commencement et de la réception des travaux. C'est la seule manière d’obtenir l’assurance de garantie de 10 ans.</w:t>
      </w:r>
    </w:p>
    <w:p w:rsidR="0066223E" w:rsidRPr="00D570DF" w:rsidRDefault="0066223E" w:rsidP="0066223E">
      <w:pPr>
        <w:spacing w:after="0" w:line="240" w:lineRule="auto"/>
        <w:jc w:val="both"/>
        <w:rPr>
          <w:rFonts w:cs="Arial"/>
          <w:sz w:val="16"/>
          <w:szCs w:val="16"/>
          <w:lang w:val="fr-BE"/>
        </w:rPr>
      </w:pPr>
    </w:p>
    <w:p w:rsidR="0066223E" w:rsidRPr="00D570DF" w:rsidRDefault="0066223E" w:rsidP="0066223E">
      <w:pPr>
        <w:spacing w:after="0" w:line="240" w:lineRule="auto"/>
        <w:jc w:val="both"/>
        <w:rPr>
          <w:rFonts w:eastAsia="Times New Roman" w:cs="Arial"/>
          <w:b/>
          <w:color w:val="753F78"/>
          <w:sz w:val="20"/>
          <w:szCs w:val="20"/>
          <w:lang w:val="fr-BE" w:eastAsia="nl-NL"/>
        </w:rPr>
      </w:pPr>
      <w:r w:rsidRPr="00D570DF">
        <w:rPr>
          <w:rFonts w:eastAsia="Times New Roman" w:cs="Arial"/>
          <w:b/>
          <w:color w:val="753F78"/>
          <w:sz w:val="20"/>
          <w:szCs w:val="20"/>
          <w:lang w:val="fr-BE" w:eastAsia="nl-NL"/>
        </w:rPr>
        <w:t>Label de qualité du produit</w:t>
      </w:r>
    </w:p>
    <w:p w:rsidR="0066223E" w:rsidRPr="00D570DF" w:rsidRDefault="0066223E" w:rsidP="0066223E">
      <w:pPr>
        <w:pStyle w:val="Basisalinea"/>
        <w:spacing w:line="240" w:lineRule="auto"/>
        <w:jc w:val="both"/>
        <w:rPr>
          <w:rFonts w:asciiTheme="minorHAnsi" w:eastAsia="Times New Roman" w:hAnsiTheme="minorHAnsi" w:cs="Arial"/>
          <w:color w:val="auto"/>
          <w:sz w:val="16"/>
          <w:szCs w:val="16"/>
          <w:lang w:val="fr-BE" w:eastAsia="nl-NL"/>
        </w:rPr>
      </w:pPr>
      <w:r w:rsidRPr="00D570DF">
        <w:rPr>
          <w:rFonts w:asciiTheme="minorHAnsi" w:eastAsia="Times New Roman" w:hAnsiTheme="minorHAnsi" w:cs="Arial"/>
          <w:color w:val="auto"/>
          <w:sz w:val="16"/>
          <w:szCs w:val="16"/>
          <w:lang w:val="fr-BE" w:eastAsia="nl-NL"/>
        </w:rPr>
        <w:t xml:space="preserve">Pour ce projet, un label de qualité du produit doit être demandé à S.A. </w:t>
      </w:r>
      <w:proofErr w:type="spellStart"/>
      <w:r w:rsidRPr="00D570DF">
        <w:rPr>
          <w:rFonts w:asciiTheme="minorHAnsi" w:eastAsia="Times New Roman" w:hAnsiTheme="minorHAnsi" w:cs="Arial"/>
          <w:color w:val="auto"/>
          <w:sz w:val="16"/>
          <w:szCs w:val="16"/>
          <w:lang w:val="fr-BE" w:eastAsia="nl-NL"/>
        </w:rPr>
        <w:t>Willco</w:t>
      </w:r>
      <w:proofErr w:type="spellEnd"/>
      <w:r w:rsidRPr="00D570DF">
        <w:rPr>
          <w:rFonts w:asciiTheme="minorHAnsi" w:eastAsia="Times New Roman" w:hAnsiTheme="minorHAnsi" w:cs="Arial"/>
          <w:color w:val="auto"/>
          <w:sz w:val="16"/>
          <w:szCs w:val="16"/>
          <w:lang w:val="fr-BE" w:eastAsia="nl-NL"/>
        </w:rPr>
        <w:t xml:space="preserve"> </w:t>
      </w:r>
      <w:proofErr w:type="spellStart"/>
      <w:r w:rsidRPr="00D570DF">
        <w:rPr>
          <w:rFonts w:asciiTheme="minorHAnsi" w:eastAsia="Times New Roman" w:hAnsiTheme="minorHAnsi" w:cs="Arial"/>
          <w:color w:val="auto"/>
          <w:sz w:val="16"/>
          <w:szCs w:val="16"/>
          <w:lang w:val="fr-BE" w:eastAsia="nl-NL"/>
        </w:rPr>
        <w:t>Products</w:t>
      </w:r>
      <w:proofErr w:type="spellEnd"/>
      <w:r w:rsidRPr="00D570DF">
        <w:rPr>
          <w:rFonts w:asciiTheme="minorHAnsi" w:eastAsia="Times New Roman" w:hAnsiTheme="minorHAnsi" w:cs="Arial"/>
          <w:color w:val="auto"/>
          <w:sz w:val="16"/>
          <w:szCs w:val="16"/>
          <w:lang w:val="fr-BE" w:eastAsia="nl-NL"/>
        </w:rPr>
        <w:t>.</w:t>
      </w:r>
    </w:p>
    <w:p w:rsidR="00AC2EE0" w:rsidRPr="0066223E" w:rsidRDefault="0066223E" w:rsidP="0066223E">
      <w:pPr>
        <w:pStyle w:val="Plattetekst"/>
        <w:rPr>
          <w:rFonts w:asciiTheme="minorHAnsi" w:hAnsiTheme="minorHAnsi"/>
          <w:sz w:val="16"/>
          <w:szCs w:val="16"/>
          <w:lang w:val="fr-BE"/>
        </w:rPr>
      </w:pPr>
      <w:r w:rsidRPr="00D570DF">
        <w:rPr>
          <w:rFonts w:asciiTheme="minorHAnsi" w:hAnsiTheme="minorHAnsi" w:cs="Arial"/>
          <w:sz w:val="16"/>
          <w:szCs w:val="16"/>
          <w:lang w:val="fr-BE"/>
        </w:rPr>
        <w:t xml:space="preserve">S.A.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w:t>
      </w:r>
      <w:proofErr w:type="spellStart"/>
      <w:r w:rsidRPr="00D570DF">
        <w:rPr>
          <w:rFonts w:asciiTheme="minorHAnsi" w:hAnsiTheme="minorHAnsi" w:cs="Arial"/>
          <w:sz w:val="16"/>
          <w:szCs w:val="16"/>
          <w:lang w:val="fr-BE"/>
        </w:rPr>
        <w:t>Products</w:t>
      </w:r>
      <w:proofErr w:type="spellEnd"/>
      <w:r w:rsidRPr="00D570DF">
        <w:rPr>
          <w:rFonts w:asciiTheme="minorHAnsi" w:hAnsiTheme="minorHAnsi" w:cs="Arial"/>
          <w:sz w:val="16"/>
          <w:szCs w:val="16"/>
          <w:lang w:val="fr-BE"/>
        </w:rPr>
        <w:t xml:space="preserve"> et toutes les parties concernées s’engagent ensemble pour que uniquement des produits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seront appliqués. C'est la seule manière d’être sûr de qualité du produit et d’obtenir le label de qualité du produit.</w:t>
      </w:r>
    </w:p>
    <w:p w:rsidR="0066223E" w:rsidRPr="00983E95" w:rsidRDefault="0066223E" w:rsidP="0066223E">
      <w:pPr>
        <w:spacing w:after="0" w:line="240" w:lineRule="auto"/>
        <w:jc w:val="both"/>
        <w:rPr>
          <w:rFonts w:cs="Arial"/>
          <w:sz w:val="16"/>
          <w:szCs w:val="16"/>
          <w:lang w:val="fr-BE"/>
        </w:rPr>
      </w:pPr>
    </w:p>
    <w:p w:rsidR="0066223E" w:rsidRPr="0066223E" w:rsidRDefault="0066223E" w:rsidP="0066223E">
      <w:pPr>
        <w:pStyle w:val="Plattetekst3"/>
        <w:rPr>
          <w:rFonts w:asciiTheme="minorHAnsi" w:hAnsiTheme="minorHAnsi" w:cs="Arial"/>
          <w:bCs w:val="0"/>
          <w:color w:val="753F78"/>
          <w:sz w:val="20"/>
          <w:lang w:val="fr-BE"/>
        </w:rPr>
      </w:pPr>
      <w:r w:rsidRPr="0066223E">
        <w:rPr>
          <w:rFonts w:asciiTheme="minorHAnsi" w:hAnsiTheme="minorHAnsi" w:cs="Arial"/>
          <w:bCs w:val="0"/>
          <w:color w:val="753F78"/>
          <w:sz w:val="20"/>
          <w:lang w:val="fr-BE"/>
        </w:rPr>
        <w:t>Travaux préparatifs :</w:t>
      </w:r>
    </w:p>
    <w:p w:rsidR="0066223E" w:rsidRDefault="0066223E" w:rsidP="0066223E">
      <w:pPr>
        <w:pStyle w:val="Plattetekst"/>
        <w:numPr>
          <w:ilvl w:val="0"/>
          <w:numId w:val="1"/>
        </w:numPr>
        <w:rPr>
          <w:rFonts w:asciiTheme="minorHAnsi" w:hAnsiTheme="minorHAnsi"/>
          <w:sz w:val="16"/>
          <w:szCs w:val="16"/>
          <w:lang w:val="fr-FR"/>
        </w:rPr>
      </w:pPr>
      <w:r w:rsidRPr="00D60697">
        <w:rPr>
          <w:rFonts w:asciiTheme="minorHAnsi" w:hAnsiTheme="minorHAnsi"/>
          <w:sz w:val="16"/>
          <w:lang w:val="fr-FR"/>
        </w:rPr>
        <w:t xml:space="preserve">Placement de l’échafaudage (la distance entre l’échafaudage et le mur doit être environ </w:t>
      </w:r>
      <w:smartTag w:uri="urn:schemas-microsoft-com:office:smarttags" w:element="metricconverter">
        <w:smartTagPr>
          <w:attr w:name="ProductID" w:val="20 cm"/>
        </w:smartTagPr>
        <w:r w:rsidRPr="00D60697">
          <w:rPr>
            <w:rFonts w:asciiTheme="minorHAnsi" w:hAnsiTheme="minorHAnsi"/>
            <w:sz w:val="16"/>
            <w:lang w:val="fr-FR"/>
          </w:rPr>
          <w:t>20 cm</w:t>
        </w:r>
      </w:smartTag>
      <w:r>
        <w:rPr>
          <w:rFonts w:asciiTheme="minorHAnsi" w:hAnsiTheme="minorHAnsi"/>
          <w:sz w:val="16"/>
          <w:lang w:val="fr-FR"/>
        </w:rPr>
        <w:t xml:space="preserve">). </w:t>
      </w:r>
      <w:r w:rsidRPr="00D60697">
        <w:rPr>
          <w:rFonts w:asciiTheme="minorHAnsi" w:hAnsiTheme="minorHAnsi"/>
          <w:sz w:val="16"/>
          <w:szCs w:val="16"/>
          <w:lang w:val="fr-FR"/>
        </w:rPr>
        <w:t>Directement après la finition des travaux, il faut enlever ou nettoyer l’échafaudage.</w:t>
      </w:r>
    </w:p>
    <w:p w:rsidR="0066223E" w:rsidRPr="009B5897" w:rsidRDefault="0066223E" w:rsidP="0066223E">
      <w:pPr>
        <w:pStyle w:val="Plattetekst"/>
        <w:numPr>
          <w:ilvl w:val="0"/>
          <w:numId w:val="1"/>
        </w:numPr>
        <w:rPr>
          <w:rFonts w:asciiTheme="minorHAnsi" w:hAnsiTheme="minorHAnsi"/>
          <w:sz w:val="16"/>
          <w:szCs w:val="16"/>
          <w:lang w:val="fr-FR"/>
        </w:rPr>
      </w:pPr>
      <w:r w:rsidRPr="00FA0A47">
        <w:rPr>
          <w:rFonts w:asciiTheme="minorHAnsi" w:hAnsiTheme="minorHAnsi"/>
          <w:sz w:val="16"/>
          <w:szCs w:val="16"/>
          <w:lang w:val="fr-FR"/>
        </w:rPr>
        <w:t xml:space="preserve">Bien protéger la façade contre le soleil, en temps de pluie ou en cas de températures trop basses ou trop élevées. La plupart de ces problèmes peuvent être évités grâce à l’utilisation de voiles de protection. </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Contrôler les murs con</w:t>
      </w:r>
      <w:r>
        <w:rPr>
          <w:rFonts w:asciiTheme="minorHAnsi" w:hAnsiTheme="minorHAnsi"/>
          <w:sz w:val="16"/>
          <w:lang w:val="fr-FR"/>
        </w:rPr>
        <w:t xml:space="preserve">tre l’humidité ascensionnelle. </w:t>
      </w:r>
      <w:r w:rsidRPr="00D60697">
        <w:rPr>
          <w:rFonts w:asciiTheme="minorHAnsi" w:hAnsiTheme="minorHAnsi"/>
          <w:sz w:val="16"/>
          <w:lang w:val="fr-FR"/>
        </w:rPr>
        <w:t xml:space="preserve">Si nécessaire, traiter avec </w:t>
      </w:r>
      <w:r w:rsidRPr="00D60697">
        <w:rPr>
          <w:rFonts w:asciiTheme="minorHAnsi" w:hAnsiTheme="minorHAnsi"/>
          <w:b/>
          <w:sz w:val="16"/>
          <w:lang w:val="fr-FR"/>
        </w:rPr>
        <w:t xml:space="preserve">Dry Wall WILLCO </w:t>
      </w:r>
      <w:r w:rsidRPr="00D60697">
        <w:rPr>
          <w:rFonts w:asciiTheme="minorHAnsi" w:hAnsiTheme="minorHAnsi"/>
          <w:sz w:val="16"/>
          <w:lang w:val="fr-FR"/>
        </w:rPr>
        <w:t>(voir la fiche technique).</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Contrôler la to</w:t>
      </w:r>
      <w:r>
        <w:rPr>
          <w:rFonts w:asciiTheme="minorHAnsi" w:hAnsiTheme="minorHAnsi"/>
          <w:sz w:val="16"/>
          <w:lang w:val="fr-FR"/>
        </w:rPr>
        <w:t xml:space="preserve">iture contre l’imperméabilité. </w:t>
      </w:r>
      <w:r w:rsidRPr="00D60697">
        <w:rPr>
          <w:rFonts w:asciiTheme="minorHAnsi" w:hAnsiTheme="minorHAnsi"/>
          <w:sz w:val="16"/>
          <w:lang w:val="fr-FR"/>
        </w:rPr>
        <w:t>Si nécessaire, réparer ou rénover.</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Contrôler la cor</w:t>
      </w:r>
      <w:r>
        <w:rPr>
          <w:rFonts w:asciiTheme="minorHAnsi" w:hAnsiTheme="minorHAnsi"/>
          <w:sz w:val="16"/>
          <w:lang w:val="fr-FR"/>
        </w:rPr>
        <w:t xml:space="preserve">niche contre l’imperméabilité. </w:t>
      </w:r>
      <w:r w:rsidRPr="00D60697">
        <w:rPr>
          <w:rFonts w:asciiTheme="minorHAnsi" w:hAnsiTheme="minorHAnsi"/>
          <w:sz w:val="16"/>
          <w:lang w:val="fr-FR"/>
        </w:rPr>
        <w:t>Si nécessaire, réparer ou rénover.</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Contrôle de la traversée des profils de toiture, des tuil</w:t>
      </w:r>
      <w:r>
        <w:rPr>
          <w:rFonts w:asciiTheme="minorHAnsi" w:hAnsiTheme="minorHAnsi"/>
          <w:sz w:val="16"/>
          <w:lang w:val="fr-FR"/>
        </w:rPr>
        <w:t xml:space="preserve">es et des dalles de couverture. </w:t>
      </w:r>
      <w:r w:rsidRPr="00D60697">
        <w:rPr>
          <w:rFonts w:asciiTheme="minorHAnsi" w:hAnsiTheme="minorHAnsi"/>
          <w:sz w:val="16"/>
          <w:lang w:val="fr-FR"/>
        </w:rPr>
        <w:t xml:space="preserve">L’égouttoir doit être placé au minimum à 4 à </w:t>
      </w:r>
      <w:smartTag w:uri="urn:schemas-microsoft-com:office:smarttags" w:element="metricconverter">
        <w:smartTagPr>
          <w:attr w:name="ProductID" w:val="5 cm"/>
        </w:smartTagPr>
        <w:r w:rsidRPr="00D60697">
          <w:rPr>
            <w:rFonts w:asciiTheme="minorHAnsi" w:hAnsiTheme="minorHAnsi"/>
            <w:sz w:val="16"/>
            <w:lang w:val="fr-FR"/>
          </w:rPr>
          <w:t>5 cm</w:t>
        </w:r>
      </w:smartTag>
      <w:r w:rsidRPr="00D60697">
        <w:rPr>
          <w:rFonts w:asciiTheme="minorHAnsi" w:hAnsiTheme="minorHAnsi"/>
          <w:sz w:val="16"/>
          <w:lang w:val="fr-FR"/>
        </w:rPr>
        <w:t xml:space="preserve"> du crépi.</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Finir les joints entre les dalles de couverture par un jointoiement hydrofugé durable.</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 xml:space="preserve">Les appuis de fenêtre : l’égouttoir doit être placé au minimum 4 à </w:t>
      </w:r>
      <w:smartTag w:uri="urn:schemas-microsoft-com:office:smarttags" w:element="metricconverter">
        <w:smartTagPr>
          <w:attr w:name="ProductID" w:val="5 cm"/>
        </w:smartTagPr>
        <w:r w:rsidRPr="00D60697">
          <w:rPr>
            <w:rFonts w:asciiTheme="minorHAnsi" w:hAnsiTheme="minorHAnsi"/>
            <w:sz w:val="16"/>
            <w:lang w:val="fr-FR"/>
          </w:rPr>
          <w:t>5 cm</w:t>
        </w:r>
      </w:smartTag>
      <w:r>
        <w:rPr>
          <w:rFonts w:asciiTheme="minorHAnsi" w:hAnsiTheme="minorHAnsi"/>
          <w:sz w:val="16"/>
          <w:lang w:val="fr-FR"/>
        </w:rPr>
        <w:t xml:space="preserve"> du crépi. </w:t>
      </w:r>
      <w:r w:rsidRPr="00D60697">
        <w:rPr>
          <w:rFonts w:asciiTheme="minorHAnsi" w:hAnsiTheme="minorHAnsi"/>
          <w:sz w:val="16"/>
          <w:lang w:val="fr-FR"/>
        </w:rPr>
        <w:t>Il est à conseiller de prévoir une élévation des deux côtés des appuis de fenêtre.</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Finir les joints entre les appuis de fenêtre par un jointoiement hydrofugé durable.</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 xml:space="preserve">Le socle : de préférence en pierre de </w:t>
      </w:r>
      <w:r>
        <w:rPr>
          <w:rFonts w:asciiTheme="minorHAnsi" w:hAnsiTheme="minorHAnsi"/>
          <w:sz w:val="16"/>
          <w:lang w:val="fr-FR"/>
        </w:rPr>
        <w:t xml:space="preserve">façade ou en pierre naturelle. </w:t>
      </w:r>
      <w:r w:rsidRPr="00D60697">
        <w:rPr>
          <w:rFonts w:asciiTheme="minorHAnsi" w:hAnsiTheme="minorHAnsi"/>
          <w:sz w:val="16"/>
          <w:lang w:val="fr-FR"/>
        </w:rPr>
        <w:t>Il n’est pas à conseiller d’appliquer le crépi jusqu’au sol.</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 xml:space="preserve">Mettre une dalle </w:t>
      </w:r>
      <w:r>
        <w:rPr>
          <w:rFonts w:asciiTheme="minorHAnsi" w:hAnsiTheme="minorHAnsi"/>
          <w:sz w:val="16"/>
          <w:lang w:val="fr-FR"/>
        </w:rPr>
        <w:t xml:space="preserve">de couverture sur la cheminée. </w:t>
      </w:r>
      <w:r w:rsidRPr="00D60697">
        <w:rPr>
          <w:rFonts w:asciiTheme="minorHAnsi" w:hAnsiTheme="minorHAnsi"/>
          <w:sz w:val="16"/>
          <w:lang w:val="fr-FR"/>
        </w:rPr>
        <w:t xml:space="preserve">L’égouttoir doit être placé au minimum à 4 à </w:t>
      </w:r>
      <w:smartTag w:uri="urn:schemas-microsoft-com:office:smarttags" w:element="metricconverter">
        <w:smartTagPr>
          <w:attr w:name="ProductID" w:val="5 cm"/>
        </w:smartTagPr>
        <w:r w:rsidRPr="00D60697">
          <w:rPr>
            <w:rFonts w:asciiTheme="minorHAnsi" w:hAnsiTheme="minorHAnsi"/>
            <w:sz w:val="16"/>
            <w:lang w:val="fr-FR"/>
          </w:rPr>
          <w:t>5 cm</w:t>
        </w:r>
      </w:smartTag>
      <w:r>
        <w:rPr>
          <w:rFonts w:asciiTheme="minorHAnsi" w:hAnsiTheme="minorHAnsi"/>
          <w:sz w:val="16"/>
          <w:lang w:val="fr-FR"/>
        </w:rPr>
        <w:t xml:space="preserve"> du crépi. </w:t>
      </w:r>
      <w:r w:rsidRPr="00D60697">
        <w:rPr>
          <w:rFonts w:asciiTheme="minorHAnsi" w:hAnsiTheme="minorHAnsi"/>
          <w:sz w:val="16"/>
          <w:lang w:val="fr-FR"/>
        </w:rPr>
        <w:t>Appliquer le crépi sur tous les côtés de la cheminée.</w:t>
      </w:r>
    </w:p>
    <w:p w:rsidR="00470D2E" w:rsidRPr="0066223E" w:rsidRDefault="00470D2E" w:rsidP="00470D2E">
      <w:pPr>
        <w:spacing w:after="0" w:line="240" w:lineRule="auto"/>
        <w:rPr>
          <w:rFonts w:cs="Arial"/>
          <w:sz w:val="16"/>
          <w:szCs w:val="16"/>
          <w:lang w:val="fr-BE"/>
        </w:rPr>
      </w:pPr>
    </w:p>
    <w:p w:rsidR="00665261" w:rsidRPr="00D60697" w:rsidRDefault="00665261" w:rsidP="00665261">
      <w:pPr>
        <w:pStyle w:val="Kop4"/>
        <w:jc w:val="left"/>
        <w:rPr>
          <w:rFonts w:asciiTheme="minorHAnsi" w:hAnsiTheme="minorHAnsi"/>
          <w:color w:val="753F78"/>
          <w:sz w:val="20"/>
          <w:lang w:val="nl-NL"/>
        </w:rPr>
      </w:pPr>
      <w:proofErr w:type="spellStart"/>
      <w:r w:rsidRPr="00D60697">
        <w:rPr>
          <w:rFonts w:asciiTheme="minorHAnsi" w:hAnsiTheme="minorHAnsi"/>
          <w:color w:val="753F78"/>
          <w:sz w:val="20"/>
          <w:lang w:val="nl-NL"/>
        </w:rPr>
        <w:t>Préparation</w:t>
      </w:r>
      <w:proofErr w:type="spellEnd"/>
      <w:r w:rsidRPr="00D60697">
        <w:rPr>
          <w:rFonts w:asciiTheme="minorHAnsi" w:hAnsiTheme="minorHAnsi"/>
          <w:color w:val="753F78"/>
          <w:sz w:val="20"/>
          <w:lang w:val="nl-NL"/>
        </w:rPr>
        <w:t xml:space="preserve"> du support :</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Bien contrôler l’adhérence sur le support.</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Bien nettoyer le support.</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Eloigner les moisissures.</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L’huile ou d’autres matières qui ne permettent pas une bonne adhérence (comme par exemple les silicones) doivent être éloignées.</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bookmarkStart w:id="0" w:name="_GoBack"/>
      <w:bookmarkEnd w:id="0"/>
      <w:r w:rsidRPr="00D60697">
        <w:rPr>
          <w:sz w:val="16"/>
          <w:szCs w:val="16"/>
          <w:lang w:val="fr-FR"/>
        </w:rPr>
        <w:t>Eloigner les parties qui ne tiennent pas et réparer avec le UPL 3000 WILLCO.</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Egaliser les inégalités trop grandes avec le UPL 3000 WILLCO.</w:t>
      </w:r>
    </w:p>
    <w:p w:rsidR="00665261" w:rsidRPr="00983E95" w:rsidRDefault="00665261" w:rsidP="00665261">
      <w:pPr>
        <w:numPr>
          <w:ilvl w:val="0"/>
          <w:numId w:val="2"/>
        </w:numPr>
        <w:tabs>
          <w:tab w:val="clear" w:pos="1776"/>
          <w:tab w:val="num" w:pos="426"/>
        </w:tabs>
        <w:spacing w:after="0" w:line="240" w:lineRule="auto"/>
        <w:ind w:left="357" w:hanging="357"/>
        <w:jc w:val="both"/>
        <w:rPr>
          <w:rFonts w:cs="Arial"/>
          <w:sz w:val="16"/>
          <w:szCs w:val="16"/>
          <w:lang w:val="fr-BE"/>
        </w:rPr>
      </w:pPr>
      <w:r w:rsidRPr="00D60697">
        <w:rPr>
          <w:sz w:val="16"/>
          <w:szCs w:val="16"/>
          <w:lang w:val="fr-FR"/>
        </w:rPr>
        <w:t xml:space="preserve">Il est nécessaire de respecter les joints de dilatation dans le support! </w:t>
      </w:r>
    </w:p>
    <w:p w:rsidR="00F337DE" w:rsidRDefault="00665261" w:rsidP="00665261">
      <w:pPr>
        <w:numPr>
          <w:ilvl w:val="0"/>
          <w:numId w:val="2"/>
        </w:numPr>
        <w:tabs>
          <w:tab w:val="clear" w:pos="1776"/>
          <w:tab w:val="num" w:pos="426"/>
        </w:tabs>
        <w:spacing w:after="0" w:line="240" w:lineRule="auto"/>
        <w:ind w:left="357" w:hanging="357"/>
        <w:jc w:val="both"/>
        <w:rPr>
          <w:rFonts w:cs="Arial"/>
          <w:sz w:val="16"/>
          <w:szCs w:val="16"/>
          <w:lang w:val="fr-BE"/>
        </w:rPr>
      </w:pPr>
      <w:r w:rsidRPr="00665261">
        <w:rPr>
          <w:sz w:val="16"/>
          <w:szCs w:val="16"/>
          <w:lang w:val="fr-BE"/>
        </w:rPr>
        <w:t xml:space="preserve">En cas de béton cellulaire: </w:t>
      </w:r>
      <w:r>
        <w:rPr>
          <w:sz w:val="16"/>
          <w:szCs w:val="16"/>
          <w:lang w:val="fr-FR"/>
        </w:rPr>
        <w:t>consultez</w:t>
      </w:r>
      <w:r w:rsidRPr="00665261">
        <w:rPr>
          <w:sz w:val="16"/>
          <w:szCs w:val="16"/>
          <w:lang w:val="fr-FR"/>
        </w:rPr>
        <w:t xml:space="preserve"> les </w:t>
      </w:r>
      <w:hyperlink r:id="rId8" w:history="1">
        <w:r w:rsidRPr="00665261">
          <w:rPr>
            <w:sz w:val="16"/>
            <w:szCs w:val="16"/>
            <w:lang w:val="fr-FR"/>
          </w:rPr>
          <w:t>instructions du fabricant</w:t>
        </w:r>
      </w:hyperlink>
      <w:r w:rsidR="00F337DE" w:rsidRPr="00665261">
        <w:rPr>
          <w:rFonts w:cs="Arial"/>
          <w:sz w:val="16"/>
          <w:szCs w:val="16"/>
          <w:lang w:val="fr-BE"/>
        </w:rPr>
        <w:t>.</w:t>
      </w:r>
    </w:p>
    <w:p w:rsidR="00983E95" w:rsidRPr="00665261" w:rsidRDefault="00983E95" w:rsidP="00983E95">
      <w:pPr>
        <w:spacing w:after="0" w:line="240" w:lineRule="auto"/>
        <w:ind w:left="357"/>
        <w:jc w:val="both"/>
        <w:rPr>
          <w:rFonts w:cs="Arial"/>
          <w:sz w:val="16"/>
          <w:szCs w:val="16"/>
          <w:lang w:val="fr-BE"/>
        </w:rPr>
      </w:pPr>
    </w:p>
    <w:sectPr w:rsidR="00983E95" w:rsidRPr="00665261">
      <w:footerReference w:type="default" r:id="rId9"/>
      <w:pgSz w:w="11906" w:h="16838"/>
      <w:pgMar w:top="1417" w:right="1417" w:bottom="1417" w:left="1417" w:header="708" w:footer="708" w:gutter="0"/>
      <w:cols w:space="708"/>
      <w:docGrid w:linePitch="360"/>
    </w:sectPr>
    <w:altChunk r:id="rId101"/>
    <w:altChunk r:id="rId102"/>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B6E" w:rsidRDefault="00764B6E" w:rsidP="00E77031">
      <w:pPr>
        <w:spacing w:after="0" w:line="240" w:lineRule="auto"/>
      </w:pPr>
      <w:r>
        <w:separator/>
      </w:r>
    </w:p>
  </w:endnote>
  <w:endnote w:type="continuationSeparator" w:id="0">
    <w:p w:rsidR="00764B6E" w:rsidRDefault="00764B6E"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62D3AA4E" wp14:editId="6D3969EB">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" stroked="f">
              <v:textbo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698B57F0" wp14:editId="21B9753F">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B6E" w:rsidRDefault="00764B6E" w:rsidP="00E77031">
      <w:pPr>
        <w:spacing w:after="0" w:line="240" w:lineRule="auto"/>
      </w:pPr>
      <w:r>
        <w:separator/>
      </w:r>
    </w:p>
  </w:footnote>
  <w:footnote w:type="continuationSeparator" w:id="0">
    <w:p w:rsidR="00764B6E" w:rsidRDefault="00764B6E" w:rsidP="00E77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nsid w:val="324B2DA9"/>
    <w:multiLevelType w:val="singleLevel"/>
    <w:tmpl w:val="CBD0748A"/>
    <w:lvl w:ilvl="0">
      <w:numFmt w:val="bullet"/>
      <w:lvlText w:val="-"/>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75"/>
    <w:rsid w:val="00037AE2"/>
    <w:rsid w:val="00081419"/>
    <w:rsid w:val="000A5928"/>
    <w:rsid w:val="000D76E9"/>
    <w:rsid w:val="000E70D5"/>
    <w:rsid w:val="00144B5D"/>
    <w:rsid w:val="00194CBB"/>
    <w:rsid w:val="001B29FA"/>
    <w:rsid w:val="001E7EC9"/>
    <w:rsid w:val="001F3B76"/>
    <w:rsid w:val="001F4584"/>
    <w:rsid w:val="002271AC"/>
    <w:rsid w:val="0027279D"/>
    <w:rsid w:val="002760BF"/>
    <w:rsid w:val="00276ACE"/>
    <w:rsid w:val="00280187"/>
    <w:rsid w:val="002816B4"/>
    <w:rsid w:val="00296398"/>
    <w:rsid w:val="002C5342"/>
    <w:rsid w:val="003117FA"/>
    <w:rsid w:val="00342DF4"/>
    <w:rsid w:val="003A0C2E"/>
    <w:rsid w:val="003B7519"/>
    <w:rsid w:val="003D1541"/>
    <w:rsid w:val="004519B0"/>
    <w:rsid w:val="00451DB3"/>
    <w:rsid w:val="00470D2E"/>
    <w:rsid w:val="00486A28"/>
    <w:rsid w:val="00502D5F"/>
    <w:rsid w:val="005245D6"/>
    <w:rsid w:val="00584CF8"/>
    <w:rsid w:val="00597F7C"/>
    <w:rsid w:val="005D6569"/>
    <w:rsid w:val="00646D49"/>
    <w:rsid w:val="0066223E"/>
    <w:rsid w:val="00665261"/>
    <w:rsid w:val="006C6421"/>
    <w:rsid w:val="006F1D87"/>
    <w:rsid w:val="00764B6E"/>
    <w:rsid w:val="007A0C44"/>
    <w:rsid w:val="008468ED"/>
    <w:rsid w:val="008C1AAD"/>
    <w:rsid w:val="008E0BE8"/>
    <w:rsid w:val="008F066D"/>
    <w:rsid w:val="00901DD2"/>
    <w:rsid w:val="009032CA"/>
    <w:rsid w:val="009738FB"/>
    <w:rsid w:val="00983E95"/>
    <w:rsid w:val="00984A8D"/>
    <w:rsid w:val="009D3091"/>
    <w:rsid w:val="009D3519"/>
    <w:rsid w:val="00A24A87"/>
    <w:rsid w:val="00A26C68"/>
    <w:rsid w:val="00A923C6"/>
    <w:rsid w:val="00AA6B31"/>
    <w:rsid w:val="00AC2EE0"/>
    <w:rsid w:val="00AE7EA9"/>
    <w:rsid w:val="00B719E5"/>
    <w:rsid w:val="00B82016"/>
    <w:rsid w:val="00BB4F93"/>
    <w:rsid w:val="00BC70BE"/>
    <w:rsid w:val="00C5043B"/>
    <w:rsid w:val="00C84F9B"/>
    <w:rsid w:val="00C8632D"/>
    <w:rsid w:val="00C87382"/>
    <w:rsid w:val="00CC4C75"/>
    <w:rsid w:val="00D143EE"/>
    <w:rsid w:val="00D22977"/>
    <w:rsid w:val="00D6379F"/>
    <w:rsid w:val="00DA4AF2"/>
    <w:rsid w:val="00DC7F8E"/>
    <w:rsid w:val="00E01B08"/>
    <w:rsid w:val="00E141D2"/>
    <w:rsid w:val="00E20E29"/>
    <w:rsid w:val="00E41046"/>
    <w:rsid w:val="00E77031"/>
    <w:rsid w:val="00EB0128"/>
    <w:rsid w:val="00EE279A"/>
    <w:rsid w:val="00EE7A85"/>
    <w:rsid w:val="00F337DE"/>
    <w:rsid w:val="00F56102"/>
    <w:rsid w:val="00F769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66223E"/>
    <w:pPr>
      <w:autoSpaceDE w:val="0"/>
      <w:autoSpaceDN w:val="0"/>
      <w:adjustRightInd w:val="0"/>
      <w:spacing w:after="0" w:line="288" w:lineRule="auto"/>
      <w:textAlignment w:val="center"/>
    </w:pPr>
    <w:rPr>
      <w:rFonts w:ascii="Minion Pro" w:hAnsi="Minion Pro" w:cs="Minion Pro"/>
      <w:color w:val="000000"/>
      <w:sz w:val="24"/>
      <w:szCs w:val="24"/>
      <w:lang w:val="nl-NL"/>
    </w:rPr>
  </w:style>
  <w:style w:type="character" w:customStyle="1" w:styleId="apple-converted-space">
    <w:name w:val="apple-converted-space"/>
    <w:basedOn w:val="Standaardalinea-lettertype"/>
    <w:rsid w:val="00665261"/>
  </w:style>
  <w:style w:type="character" w:styleId="Nadruk">
    <w:name w:val="Emphasis"/>
    <w:basedOn w:val="Standaardalinea-lettertype"/>
    <w:uiPriority w:val="20"/>
    <w:qFormat/>
    <w:rsid w:val="0066526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66223E"/>
    <w:pPr>
      <w:autoSpaceDE w:val="0"/>
      <w:autoSpaceDN w:val="0"/>
      <w:adjustRightInd w:val="0"/>
      <w:spacing w:after="0" w:line="288" w:lineRule="auto"/>
      <w:textAlignment w:val="center"/>
    </w:pPr>
    <w:rPr>
      <w:rFonts w:ascii="Minion Pro" w:hAnsi="Minion Pro" w:cs="Minion Pro"/>
      <w:color w:val="000000"/>
      <w:sz w:val="24"/>
      <w:szCs w:val="24"/>
      <w:lang w:val="nl-NL"/>
    </w:rPr>
  </w:style>
  <w:style w:type="character" w:customStyle="1" w:styleId="apple-converted-space">
    <w:name w:val="apple-converted-space"/>
    <w:basedOn w:val="Standaardalinea-lettertype"/>
    <w:rsid w:val="00665261"/>
  </w:style>
  <w:style w:type="character" w:styleId="Nadruk">
    <w:name w:val="Emphasis"/>
    <w:basedOn w:val="Standaardalinea-lettertype"/>
    <w:uiPriority w:val="20"/>
    <w:qFormat/>
    <w:rsid w:val="006652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ext.reverso.net/traduction/francais-neerlandais/instructions+du+fabricant"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Target="../part1.docx" Type="http://schemas.openxmlformats.org/officeDocument/2006/relationships/aFChunk" Id="rId101"/><Relationship Target="../part2.docx" Type="http://schemas.openxmlformats.org/officeDocument/2006/relationships/aFChunk" Id="rId102"/></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659</Words>
  <Characters>3630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12</cp:revision>
  <cp:lastPrinted>2013-07-01T13:33:00Z</cp:lastPrinted>
  <dcterms:created xsi:type="dcterms:W3CDTF">2017-03-21T07:42:00Z</dcterms:created>
  <dcterms:modified xsi:type="dcterms:W3CDTF">2017-11-24T07:35:00Z</dcterms:modified>
</cp:coreProperties>
</file>