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942" w:rsidRPr="00BA26DD" w:rsidRDefault="00C10942" w:rsidP="00C10942">
      <w:pPr>
        <w:numPr>
          <w:ilvl w:val="0"/>
          <w:numId w:val="1"/>
        </w:numPr>
        <w:spacing w:after="0" w:line="240" w:lineRule="auto"/>
        <w:jc w:val="both"/>
        <w:rPr>
          <w:rFonts w:cs="Arial"/>
          <w:i/>
          <w:iCs/>
          <w:sz w:val="16"/>
          <w:lang w:val="fr-BE"/>
        </w:rPr>
      </w:pPr>
      <w:r w:rsidRPr="00BA26DD">
        <w:rPr>
          <w:rFonts w:cs="Arial"/>
          <w:sz w:val="16"/>
          <w:lang w:val="fr-FR"/>
        </w:rPr>
        <w:t xml:space="preserve">Appliquer en deux couches de la </w:t>
      </w:r>
      <w:r w:rsidRPr="00BA26DD">
        <w:rPr>
          <w:rFonts w:cs="Arial"/>
          <w:b/>
          <w:sz w:val="16"/>
          <w:lang w:val="fr-FR"/>
        </w:rPr>
        <w:t xml:space="preserve">Peinture </w:t>
      </w:r>
      <w:proofErr w:type="spellStart"/>
      <w:r w:rsidRPr="00BA26DD">
        <w:rPr>
          <w:rFonts w:cs="Arial"/>
          <w:b/>
          <w:sz w:val="16"/>
          <w:lang w:val="fr-BE"/>
        </w:rPr>
        <w:t>Avantgarde</w:t>
      </w:r>
      <w:proofErr w:type="spellEnd"/>
      <w:r w:rsidRPr="00BA26DD">
        <w:rPr>
          <w:rFonts w:cs="Arial"/>
          <w:b/>
          <w:sz w:val="16"/>
          <w:lang w:val="fr-BE"/>
        </w:rPr>
        <w:t xml:space="preserve"> WILLCO</w:t>
      </w:r>
      <w:r w:rsidRPr="00BA26DD">
        <w:rPr>
          <w:rFonts w:cs="Arial"/>
          <w:sz w:val="16"/>
          <w:lang w:val="fr-BE"/>
        </w:rPr>
        <w:t xml:space="preserve"> </w:t>
      </w:r>
      <w:r w:rsidRPr="00BA26DD">
        <w:rPr>
          <w:rFonts w:cs="Arial"/>
          <w:sz w:val="16"/>
          <w:lang w:val="fr-FR"/>
        </w:rPr>
        <w:t>dans la couleur au choix.</w:t>
      </w:r>
    </w:p>
    <w:p w:rsidR="00C10942" w:rsidRPr="00BA26DD" w:rsidRDefault="00C10942" w:rsidP="00C10942">
      <w:pPr>
        <w:spacing w:after="0" w:line="240" w:lineRule="auto"/>
        <w:ind w:left="360"/>
        <w:jc w:val="both"/>
        <w:rPr>
          <w:rFonts w:cs="Arial"/>
          <w:sz w:val="16"/>
          <w:szCs w:val="16"/>
          <w:lang w:val="fr-BE"/>
        </w:rPr>
      </w:pPr>
      <w:r w:rsidRPr="00BA26DD">
        <w:rPr>
          <w:rFonts w:cs="Arial"/>
          <w:sz w:val="16"/>
          <w:szCs w:val="16"/>
          <w:lang w:val="fr-BE"/>
        </w:rPr>
        <w:t xml:space="preserve">La Peinture </w:t>
      </w:r>
      <w:proofErr w:type="spellStart"/>
      <w:r w:rsidRPr="00BA26DD">
        <w:rPr>
          <w:rFonts w:cs="Arial"/>
          <w:sz w:val="16"/>
          <w:szCs w:val="16"/>
          <w:lang w:val="fr-BE"/>
        </w:rPr>
        <w:t>Avantgarde</w:t>
      </w:r>
      <w:proofErr w:type="spellEnd"/>
      <w:r w:rsidRPr="00BA26DD">
        <w:rPr>
          <w:rFonts w:cs="Arial"/>
          <w:sz w:val="16"/>
          <w:szCs w:val="16"/>
          <w:lang w:val="fr-BE"/>
        </w:rPr>
        <w:t xml:space="preserve"> WILLCO est une peinture avec une résistance exceptionnelle contre ‘la pollution des grandes villes’ comme par exemple la suie de diesel. La Peinture </w:t>
      </w:r>
      <w:proofErr w:type="spellStart"/>
      <w:r w:rsidRPr="00BA26DD">
        <w:rPr>
          <w:rFonts w:cs="Arial"/>
          <w:sz w:val="16"/>
          <w:szCs w:val="16"/>
          <w:lang w:val="fr-BE"/>
        </w:rPr>
        <w:t>Avantgarde</w:t>
      </w:r>
      <w:proofErr w:type="spellEnd"/>
      <w:r w:rsidRPr="00BA26DD">
        <w:rPr>
          <w:rFonts w:cs="Arial"/>
          <w:sz w:val="16"/>
          <w:szCs w:val="16"/>
          <w:lang w:val="fr-BE"/>
        </w:rPr>
        <w:t xml:space="preserve"> WILLCO a une grande résistance aux intempéries, une très bonne imperméabilité, une très bonne résistance à la lumière grâce à une protection optimale des pigments, sans plastifiants, </w:t>
      </w:r>
      <w:proofErr w:type="spellStart"/>
      <w:r w:rsidRPr="00BA26DD">
        <w:rPr>
          <w:rFonts w:cs="Arial"/>
          <w:sz w:val="16"/>
          <w:szCs w:val="16"/>
          <w:lang w:val="fr-BE"/>
        </w:rPr>
        <w:t>ecologique</w:t>
      </w:r>
      <w:proofErr w:type="spellEnd"/>
      <w:r w:rsidRPr="00BA26DD">
        <w:rPr>
          <w:rFonts w:cs="Arial"/>
          <w:sz w:val="16"/>
          <w:szCs w:val="16"/>
          <w:lang w:val="fr-BE"/>
        </w:rPr>
        <w:t>, sans odeur, laisse très bien respirer le support, une très grande résistance aux moisissures.</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Densité</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e</w:t>
      </w:r>
      <w:r w:rsidRPr="00FE7A8F">
        <w:rPr>
          <w:rFonts w:asciiTheme="minorHAnsi" w:hAnsiTheme="minorHAnsi" w:cs="Arial"/>
          <w:sz w:val="16"/>
          <w:szCs w:val="16"/>
          <w:lang w:val="fr-FR"/>
        </w:rPr>
        <w:t>nviron 1,30 g/cm</w:t>
      </w:r>
      <w:r w:rsidRPr="00FE7A8F">
        <w:rPr>
          <w:rFonts w:asciiTheme="minorHAnsi" w:hAnsiTheme="minorHAnsi" w:cs="Arial"/>
          <w:sz w:val="16"/>
          <w:szCs w:val="16"/>
          <w:vertAlign w:val="superscript"/>
          <w:lang w:val="fr-FR"/>
        </w:rPr>
        <w:t>3</w:t>
      </w:r>
      <w:r w:rsidRPr="00FE7A8F">
        <w:rPr>
          <w:rFonts w:asciiTheme="minorHAnsi" w:hAnsiTheme="minorHAnsi" w:cs="Arial"/>
          <w:sz w:val="16"/>
          <w:szCs w:val="16"/>
          <w:lang w:val="fr-FR"/>
        </w:rPr>
        <w:t xml:space="preserve">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Teneur en COV</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v</w:t>
      </w:r>
      <w:r w:rsidRPr="00FE7A8F">
        <w:rPr>
          <w:rFonts w:asciiTheme="minorHAnsi" w:hAnsiTheme="minorHAnsi" w:cs="Arial"/>
          <w:sz w:val="16"/>
          <w:szCs w:val="16"/>
          <w:lang w:val="fr-FR"/>
        </w:rPr>
        <w:t>aleur limite UE pour ce produit (Cat. A/c): 40 g/l</w:t>
      </w:r>
      <w:r>
        <w:rPr>
          <w:rFonts w:asciiTheme="minorHAnsi" w:hAnsiTheme="minorHAnsi" w:cs="Arial"/>
          <w:sz w:val="16"/>
          <w:szCs w:val="16"/>
          <w:lang w:val="fr-FR"/>
        </w:rPr>
        <w:t>.</w:t>
      </w:r>
      <w:r w:rsidRPr="00FE7A8F">
        <w:rPr>
          <w:rFonts w:asciiTheme="minorHAnsi" w:hAnsiTheme="minorHAnsi" w:cs="Arial"/>
          <w:sz w:val="16"/>
          <w:szCs w:val="16"/>
          <w:lang w:val="fr-FR"/>
        </w:rPr>
        <w:t xml:space="preserve"> Ce produit contient 32,28 g/l.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Liant</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d</w:t>
      </w:r>
      <w:r w:rsidRPr="00FE7A8F">
        <w:rPr>
          <w:rFonts w:asciiTheme="minorHAnsi" w:hAnsiTheme="minorHAnsi" w:cs="Arial"/>
          <w:sz w:val="16"/>
          <w:szCs w:val="16"/>
          <w:lang w:val="fr-FR"/>
        </w:rPr>
        <w:t xml:space="preserve">ispersion acrylique pure spéciale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Indicateur de durabilité</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c</w:t>
      </w:r>
      <w:r w:rsidRPr="00FE7A8F">
        <w:rPr>
          <w:rFonts w:asciiTheme="minorHAnsi" w:hAnsiTheme="minorHAnsi" w:cs="Arial"/>
          <w:sz w:val="16"/>
          <w:szCs w:val="16"/>
          <w:lang w:val="fr-FR"/>
        </w:rPr>
        <w:t xml:space="preserve">onforme à la Directive </w:t>
      </w:r>
      <w:proofErr w:type="spellStart"/>
      <w:r w:rsidRPr="00FE7A8F">
        <w:rPr>
          <w:rFonts w:asciiTheme="minorHAnsi" w:hAnsiTheme="minorHAnsi" w:cs="Arial"/>
          <w:sz w:val="16"/>
          <w:szCs w:val="16"/>
          <w:lang w:val="fr-FR"/>
        </w:rPr>
        <w:t>Deco</w:t>
      </w:r>
      <w:proofErr w:type="spellEnd"/>
      <w:r w:rsidRPr="00FE7A8F">
        <w:rPr>
          <w:rFonts w:asciiTheme="minorHAnsi" w:hAnsiTheme="minorHAnsi" w:cs="Arial"/>
          <w:sz w:val="16"/>
          <w:szCs w:val="16"/>
          <w:lang w:val="fr-FR"/>
        </w:rPr>
        <w:t xml:space="preserve">-Paint 2004/42/UE, annexe I et II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Composition selon la directive </w:t>
      </w:r>
      <w:proofErr w:type="spellStart"/>
      <w:r w:rsidRPr="00FE7A8F">
        <w:rPr>
          <w:rFonts w:asciiTheme="minorHAnsi" w:hAnsiTheme="minorHAnsi" w:cs="Arial"/>
          <w:sz w:val="16"/>
          <w:szCs w:val="16"/>
          <w:lang w:val="fr-FR"/>
        </w:rPr>
        <w:t>VdL</w:t>
      </w:r>
      <w:proofErr w:type="spellEnd"/>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d</w:t>
      </w:r>
      <w:r w:rsidRPr="00FE7A8F">
        <w:rPr>
          <w:rFonts w:asciiTheme="minorHAnsi" w:hAnsiTheme="minorHAnsi" w:cs="Arial"/>
          <w:sz w:val="16"/>
          <w:szCs w:val="16"/>
          <w:lang w:val="fr-FR"/>
        </w:rPr>
        <w:t xml:space="preserve">ispersion acrylique pure, dioxyde de titane, carbonate de calcium, des silicates, de l’eau, agent de coalescence, des additifs &amp; des agents de conservation. Contient comme agents de conservation: </w:t>
      </w:r>
      <w:proofErr w:type="spellStart"/>
      <w:r w:rsidRPr="00FE7A8F">
        <w:rPr>
          <w:rFonts w:asciiTheme="minorHAnsi" w:hAnsiTheme="minorHAnsi" w:cs="Arial"/>
          <w:sz w:val="16"/>
          <w:szCs w:val="16"/>
          <w:lang w:val="fr-FR"/>
        </w:rPr>
        <w:t>benzisothiazolinon</w:t>
      </w:r>
      <w:proofErr w:type="spellEnd"/>
      <w:r w:rsidRPr="00FE7A8F">
        <w:rPr>
          <w:rFonts w:asciiTheme="minorHAnsi" w:hAnsiTheme="minorHAnsi" w:cs="Arial"/>
          <w:sz w:val="16"/>
          <w:szCs w:val="16"/>
          <w:lang w:val="fr-FR"/>
        </w:rPr>
        <w:t xml:space="preserve"> et </w:t>
      </w:r>
      <w:proofErr w:type="spellStart"/>
      <w:r w:rsidRPr="00FE7A8F">
        <w:rPr>
          <w:rFonts w:asciiTheme="minorHAnsi" w:hAnsiTheme="minorHAnsi" w:cs="Arial"/>
          <w:sz w:val="16"/>
          <w:szCs w:val="16"/>
          <w:lang w:val="fr-FR"/>
        </w:rPr>
        <w:t>methylisothiazolinon</w:t>
      </w:r>
      <w:proofErr w:type="spellEnd"/>
      <w:r w:rsidRPr="00FE7A8F">
        <w:rPr>
          <w:rFonts w:asciiTheme="minorHAnsi" w:hAnsiTheme="minorHAnsi" w:cs="Arial"/>
          <w:sz w:val="16"/>
          <w:szCs w:val="16"/>
          <w:lang w:val="fr-FR"/>
        </w:rPr>
        <w:t xml:space="preserve">. </w:t>
      </w:r>
    </w:p>
    <w:p w:rsidR="00FE7A8F" w:rsidRP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Diluant</w:t>
      </w:r>
      <w:r>
        <w:rPr>
          <w:rFonts w:asciiTheme="minorHAnsi" w:hAnsiTheme="minorHAnsi" w:cs="Arial"/>
          <w:sz w:val="16"/>
          <w:szCs w:val="16"/>
          <w:lang w:val="fr-FR"/>
        </w:rPr>
        <w:t> :</w:t>
      </w:r>
      <w:r w:rsidRPr="00FE7A8F">
        <w:rPr>
          <w:rFonts w:asciiTheme="minorHAnsi" w:hAnsiTheme="minorHAnsi" w:cs="Arial"/>
          <w:sz w:val="16"/>
          <w:szCs w:val="16"/>
          <w:lang w:val="fr-FR"/>
        </w:rPr>
        <w:t xml:space="preserve"> </w:t>
      </w:r>
      <w:r>
        <w:rPr>
          <w:rFonts w:asciiTheme="minorHAnsi" w:hAnsiTheme="minorHAnsi" w:cs="Arial"/>
          <w:sz w:val="16"/>
          <w:szCs w:val="16"/>
          <w:lang w:val="fr-FR"/>
        </w:rPr>
        <w:t>d</w:t>
      </w:r>
      <w:r w:rsidRPr="00FE7A8F">
        <w:rPr>
          <w:rFonts w:asciiTheme="minorHAnsi" w:hAnsiTheme="minorHAnsi" w:cs="Arial"/>
          <w:sz w:val="16"/>
          <w:szCs w:val="16"/>
          <w:lang w:val="fr-FR"/>
        </w:rPr>
        <w:t>e l’eau</w:t>
      </w:r>
    </w:p>
    <w:p w:rsidR="00FE7A8F" w:rsidRPr="00FE7A8F" w:rsidRDefault="00FE7A8F" w:rsidP="00FE7A8F">
      <w:pPr>
        <w:pStyle w:val="Plattetekst"/>
        <w:ind w:left="360"/>
        <w:rPr>
          <w:rFonts w:asciiTheme="minorHAnsi" w:hAnsiTheme="minorHAnsi" w:cs="Arial"/>
          <w:sz w:val="16"/>
          <w:szCs w:val="16"/>
          <w:lang w:val="fr-BE"/>
        </w:rPr>
      </w:pPr>
      <w:r w:rsidRPr="005A6419">
        <w:rPr>
          <w:rFonts w:asciiTheme="minorHAnsi" w:hAnsiTheme="minorHAnsi" w:cs="Arial"/>
          <w:sz w:val="16"/>
          <w:szCs w:val="16"/>
          <w:lang w:val="fr-BE"/>
        </w:rPr>
        <w:t>Couleur: à choisir vous-même</w:t>
      </w:r>
    </w:p>
    <w:p w:rsidR="00FE7A8F" w:rsidRPr="00FE7A8F" w:rsidRDefault="00FE7A8F" w:rsidP="00C10942">
      <w:pPr>
        <w:pStyle w:val="Plattetekst"/>
        <w:ind w:left="360"/>
        <w:rPr>
          <w:rFonts w:asciiTheme="minorHAnsi" w:hAnsiTheme="minorHAnsi" w:cs="Arial"/>
          <w:sz w:val="16"/>
          <w:szCs w:val="16"/>
          <w:u w:val="single"/>
          <w:lang w:val="fr-FR"/>
        </w:rPr>
      </w:pPr>
      <w:r w:rsidRPr="00FE7A8F">
        <w:rPr>
          <w:rFonts w:asciiTheme="minorHAnsi" w:hAnsiTheme="minorHAnsi" w:cs="Arial"/>
          <w:sz w:val="16"/>
          <w:szCs w:val="16"/>
          <w:u w:val="single"/>
          <w:lang w:val="fr-FR"/>
        </w:rPr>
        <w:t>Spécifications selon DIN EN 1062</w:t>
      </w:r>
      <w:r w:rsidRPr="00FE7A8F">
        <w:rPr>
          <w:rFonts w:asciiTheme="minorHAnsi" w:hAnsiTheme="minorHAnsi" w:cs="Arial"/>
          <w:sz w:val="16"/>
          <w:szCs w:val="16"/>
          <w:u w:val="single"/>
          <w:lang w:val="fr-FR"/>
        </w:rPr>
        <w:t> :</w:t>
      </w:r>
      <w:r w:rsidRPr="00FE7A8F">
        <w:rPr>
          <w:rFonts w:asciiTheme="minorHAnsi" w:hAnsiTheme="minorHAnsi" w:cs="Arial"/>
          <w:sz w:val="16"/>
          <w:szCs w:val="16"/>
          <w:u w:val="single"/>
          <w:lang w:val="fr-FR"/>
        </w:rPr>
        <w:t xml:space="preserve">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Brillance à 85°: G3 mat (&lt; 4)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Épaisseur de la couche (sec): E3 100 – 200 µm </w:t>
      </w:r>
    </w:p>
    <w:p w:rsidR="00FE7A8F" w:rsidRDefault="00FE7A8F" w:rsidP="00C10942">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Taille du grain: S1 &lt; 100 µm (fin) </w:t>
      </w:r>
    </w:p>
    <w:p w:rsid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Perméabilité à la vapeur d’eau (Valeur </w:t>
      </w:r>
      <w:proofErr w:type="spellStart"/>
      <w:r w:rsidRPr="00FE7A8F">
        <w:rPr>
          <w:rFonts w:asciiTheme="minorHAnsi" w:hAnsiTheme="minorHAnsi" w:cs="Arial"/>
          <w:sz w:val="16"/>
          <w:szCs w:val="16"/>
          <w:lang w:val="fr-FR"/>
        </w:rPr>
        <w:t>Sd</w:t>
      </w:r>
      <w:proofErr w:type="spellEnd"/>
      <w:r w:rsidRPr="00FE7A8F">
        <w:rPr>
          <w:rFonts w:asciiTheme="minorHAnsi" w:hAnsiTheme="minorHAnsi" w:cs="Arial"/>
          <w:sz w:val="16"/>
          <w:szCs w:val="16"/>
          <w:lang w:val="fr-FR"/>
        </w:rPr>
        <w:t xml:space="preserve">): V2 (moyenne) 0,5 m </w:t>
      </w:r>
    </w:p>
    <w:p w:rsid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Perméabilité à l’eau (Valeur W): W3 (bas) &lt; 0,05 kg/m</w:t>
      </w:r>
      <w:r w:rsidRPr="00FE7A8F">
        <w:rPr>
          <w:rFonts w:asciiTheme="minorHAnsi" w:hAnsiTheme="minorHAnsi" w:cs="Arial"/>
          <w:sz w:val="16"/>
          <w:szCs w:val="16"/>
          <w:vertAlign w:val="superscript"/>
          <w:lang w:val="fr-FR"/>
        </w:rPr>
        <w:t>2</w:t>
      </w:r>
      <w:r w:rsidRPr="00FE7A8F">
        <w:rPr>
          <w:rFonts w:asciiTheme="minorHAnsi" w:hAnsiTheme="minorHAnsi" w:cs="Arial"/>
          <w:sz w:val="16"/>
          <w:szCs w:val="16"/>
          <w:lang w:val="fr-FR"/>
        </w:rPr>
        <w:t xml:space="preserve"> h</w:t>
      </w:r>
      <w:r w:rsidRPr="00FE7A8F">
        <w:rPr>
          <w:rFonts w:asciiTheme="minorHAnsi" w:hAnsiTheme="minorHAnsi" w:cs="Arial"/>
          <w:sz w:val="16"/>
          <w:szCs w:val="16"/>
          <w:vertAlign w:val="superscript"/>
          <w:lang w:val="fr-FR"/>
        </w:rPr>
        <w:t xml:space="preserve">0,5 </w:t>
      </w:r>
    </w:p>
    <w:p w:rsidR="00FE7A8F" w:rsidRDefault="00FE7A8F" w:rsidP="00FE7A8F">
      <w:pPr>
        <w:pStyle w:val="Plattetekst"/>
        <w:ind w:left="360"/>
        <w:rPr>
          <w:rFonts w:asciiTheme="minorHAnsi" w:hAnsiTheme="minorHAnsi" w:cs="Arial"/>
          <w:sz w:val="16"/>
          <w:szCs w:val="16"/>
          <w:lang w:val="fr-FR"/>
        </w:rPr>
      </w:pPr>
      <w:r w:rsidRPr="00FE7A8F">
        <w:rPr>
          <w:rFonts w:asciiTheme="minorHAnsi" w:hAnsiTheme="minorHAnsi" w:cs="Arial"/>
          <w:sz w:val="16"/>
          <w:szCs w:val="16"/>
          <w:lang w:val="fr-FR"/>
        </w:rPr>
        <w:t xml:space="preserve">Perméabilité du carbone: C0 (aucun prérequis) </w:t>
      </w:r>
    </w:p>
    <w:p w:rsidR="00C10942" w:rsidRPr="00FE7A8F" w:rsidRDefault="00C10942" w:rsidP="00FE7A8F">
      <w:pPr>
        <w:pStyle w:val="Plattetekst"/>
        <w:ind w:left="360"/>
        <w:rPr>
          <w:rFonts w:asciiTheme="minorHAnsi" w:hAnsiTheme="minorHAnsi" w:cs="Arial"/>
          <w:sz w:val="16"/>
          <w:szCs w:val="16"/>
          <w:lang w:val="fr-FR"/>
        </w:rPr>
      </w:pPr>
    </w:p>
    <w:p w:rsidR="00C10942" w:rsidRPr="00BA26DD" w:rsidRDefault="00C10942" w:rsidP="00C10942">
      <w:pPr>
        <w:pStyle w:val="Plattetekst"/>
        <w:ind w:left="360"/>
        <w:rPr>
          <w:rFonts w:asciiTheme="minorHAnsi" w:hAnsiTheme="minorHAnsi" w:cs="Arial"/>
          <w:sz w:val="16"/>
          <w:szCs w:val="16"/>
          <w:lang w:val="fr-FR"/>
        </w:rPr>
      </w:pPr>
      <w:smartTag w:uri="urn:schemas-microsoft-com:office:smarttags" w:element="PersonName">
        <w:smartTagPr>
          <w:attr w:name="ProductID" w:val="la Peinture"/>
        </w:smartTagPr>
        <w:r w:rsidRPr="00BA26DD">
          <w:rPr>
            <w:rFonts w:asciiTheme="minorHAnsi" w:hAnsiTheme="minorHAnsi" w:cs="Arial"/>
            <w:sz w:val="16"/>
            <w:szCs w:val="16"/>
            <w:lang w:val="fr-FR"/>
          </w:rPr>
          <w:t>La Peinture</w:t>
        </w:r>
      </w:smartTag>
      <w:r w:rsidRPr="00BA26DD">
        <w:rPr>
          <w:rFonts w:asciiTheme="minorHAnsi" w:hAnsiTheme="minorHAnsi" w:cs="Arial"/>
          <w:sz w:val="16"/>
          <w:szCs w:val="16"/>
          <w:lang w:val="fr-FR"/>
        </w:rPr>
        <w:t xml:space="preserve"> </w:t>
      </w:r>
      <w:proofErr w:type="spellStart"/>
      <w:r w:rsidRPr="00BA26DD">
        <w:rPr>
          <w:rFonts w:asciiTheme="minorHAnsi" w:hAnsiTheme="minorHAnsi" w:cs="Arial"/>
          <w:sz w:val="16"/>
          <w:szCs w:val="16"/>
          <w:lang w:val="fr-FR"/>
        </w:rPr>
        <w:t>Avantgarde</w:t>
      </w:r>
      <w:proofErr w:type="spellEnd"/>
      <w:r w:rsidRPr="00BA26DD">
        <w:rPr>
          <w:rFonts w:asciiTheme="minorHAnsi" w:hAnsiTheme="minorHAnsi" w:cs="Arial"/>
          <w:sz w:val="16"/>
          <w:szCs w:val="16"/>
          <w:lang w:val="fr-FR"/>
        </w:rPr>
        <w:t xml:space="preserve"> WILLCO est prête à l’emploi, mais peut néanmoins être mélangé avec un peu d’eau pour une application plus facile. Bien mélanger avant l’usage, avec un malaxeur à vitesse lente.</w:t>
      </w:r>
    </w:p>
    <w:p w:rsidR="00C10942" w:rsidRPr="00BA26DD" w:rsidRDefault="00C10942" w:rsidP="00FE7A8F">
      <w:pPr>
        <w:pStyle w:val="Plattetekst"/>
        <w:ind w:left="360"/>
        <w:rPr>
          <w:rFonts w:asciiTheme="minorHAnsi" w:hAnsiTheme="minorHAnsi" w:cs="Arial"/>
          <w:sz w:val="16"/>
          <w:szCs w:val="16"/>
          <w:lang w:val="fr-BE"/>
        </w:rPr>
      </w:pPr>
      <w:r w:rsidRPr="00BA26DD">
        <w:rPr>
          <w:rFonts w:asciiTheme="minorHAnsi" w:hAnsiTheme="minorHAnsi" w:cs="Arial"/>
          <w:sz w:val="16"/>
          <w:szCs w:val="16"/>
          <w:lang w:val="fr-FR"/>
        </w:rPr>
        <w:t xml:space="preserve">Les matériaux avec des numéros de production différents doivent ou bien être mélangés entre eux ou bien être appliqués séparément. Le numéro de production se trouve sur </w:t>
      </w:r>
      <w:r w:rsidR="00C769FD">
        <w:rPr>
          <w:rFonts w:asciiTheme="minorHAnsi" w:hAnsiTheme="minorHAnsi" w:cs="Arial"/>
          <w:sz w:val="16"/>
          <w:szCs w:val="16"/>
          <w:lang w:val="fr-FR"/>
        </w:rPr>
        <w:t>le seau</w:t>
      </w:r>
      <w:bookmarkStart w:id="0" w:name="_GoBack"/>
      <w:bookmarkEnd w:id="0"/>
      <w:r w:rsidRPr="00BA26DD">
        <w:rPr>
          <w:rFonts w:asciiTheme="minorHAnsi" w:hAnsiTheme="minorHAnsi" w:cs="Arial"/>
          <w:sz w:val="16"/>
          <w:szCs w:val="16"/>
          <w:lang w:val="fr-FR"/>
        </w:rPr>
        <w:t>.</w:t>
      </w:r>
    </w:p>
    <w:p w:rsidR="00C10942" w:rsidRPr="00BA26DD" w:rsidRDefault="00C10942" w:rsidP="00C10942">
      <w:pPr>
        <w:pStyle w:val="Plattetekst"/>
        <w:rPr>
          <w:rFonts w:asciiTheme="minorHAnsi" w:hAnsiTheme="minorHAnsi" w:cs="Arial"/>
          <w:sz w:val="16"/>
          <w:szCs w:val="16"/>
          <w:lang w:val="fr-BE"/>
        </w:rPr>
      </w:pPr>
    </w:p>
    <w:p w:rsidR="0067506D" w:rsidRPr="0067506D" w:rsidRDefault="00C10942" w:rsidP="0067506D">
      <w:pPr>
        <w:pStyle w:val="Plattetekst"/>
        <w:ind w:firstLine="360"/>
        <w:rPr>
          <w:rFonts w:asciiTheme="minorHAnsi" w:hAnsiTheme="minorHAnsi" w:cs="Arial"/>
          <w:bCs/>
          <w:sz w:val="16"/>
          <w:szCs w:val="16"/>
          <w:lang w:val="fr-BE"/>
        </w:rPr>
      </w:pPr>
      <w:r w:rsidRPr="00BA26DD">
        <w:rPr>
          <w:rFonts w:asciiTheme="minorHAnsi" w:hAnsiTheme="minorHAnsi" w:cs="Arial"/>
          <w:bCs/>
          <w:sz w:val="16"/>
          <w:szCs w:val="16"/>
          <w:lang w:val="fr-BE"/>
        </w:rPr>
        <w:t>Suite des différentes couches :</w:t>
      </w:r>
    </w:p>
    <w:p w:rsidR="0067506D" w:rsidRPr="0067506D" w:rsidRDefault="0067506D" w:rsidP="00C10942">
      <w:pPr>
        <w:pStyle w:val="Plattetekst"/>
        <w:ind w:left="1410" w:hanging="1050"/>
        <w:rPr>
          <w:rFonts w:asciiTheme="minorHAnsi" w:hAnsiTheme="minorHAnsi"/>
          <w:sz w:val="16"/>
          <w:szCs w:val="16"/>
          <w:lang w:val="fr-BE"/>
        </w:rPr>
      </w:pPr>
      <w:r w:rsidRPr="0067506D">
        <w:rPr>
          <w:rFonts w:asciiTheme="minorHAnsi" w:hAnsiTheme="minorHAnsi"/>
          <w:sz w:val="16"/>
          <w:szCs w:val="16"/>
          <w:lang w:val="fr-BE"/>
        </w:rPr>
        <w:t xml:space="preserve">1° couche: </w:t>
      </w:r>
      <w:r>
        <w:rPr>
          <w:rFonts w:asciiTheme="minorHAnsi" w:hAnsiTheme="minorHAnsi"/>
          <w:sz w:val="16"/>
          <w:szCs w:val="16"/>
          <w:lang w:val="fr-BE"/>
        </w:rPr>
        <w:tab/>
      </w:r>
      <w:r w:rsidRPr="0067506D">
        <w:rPr>
          <w:rFonts w:asciiTheme="minorHAnsi" w:hAnsiTheme="minorHAnsi"/>
          <w:sz w:val="16"/>
          <w:szCs w:val="16"/>
          <w:lang w:val="fr-BE"/>
        </w:rPr>
        <w:t xml:space="preserve">Diluer la Peinture </w:t>
      </w:r>
      <w:proofErr w:type="spellStart"/>
      <w:r w:rsidRPr="0067506D">
        <w:rPr>
          <w:rFonts w:asciiTheme="minorHAnsi" w:hAnsiTheme="minorHAnsi"/>
          <w:sz w:val="16"/>
          <w:szCs w:val="16"/>
          <w:lang w:val="fr-BE"/>
        </w:rPr>
        <w:t>Avantgarde</w:t>
      </w:r>
      <w:proofErr w:type="spellEnd"/>
      <w:r w:rsidRPr="0067506D">
        <w:rPr>
          <w:rFonts w:asciiTheme="minorHAnsi" w:hAnsiTheme="minorHAnsi"/>
          <w:sz w:val="16"/>
          <w:szCs w:val="16"/>
          <w:lang w:val="fr-BE"/>
        </w:rPr>
        <w:t xml:space="preserve"> WILLCO avec au maximum 5 % d’eau et appliquer bien couvrant avec une brosse ou avec un rouleau. </w:t>
      </w:r>
    </w:p>
    <w:p w:rsidR="0067506D" w:rsidRPr="0067506D" w:rsidRDefault="0067506D" w:rsidP="00C10942">
      <w:pPr>
        <w:pStyle w:val="Plattetekst"/>
        <w:ind w:left="1410" w:hanging="1050"/>
        <w:rPr>
          <w:rFonts w:asciiTheme="minorHAnsi" w:hAnsiTheme="minorHAnsi" w:cs="Arial"/>
          <w:sz w:val="16"/>
          <w:szCs w:val="16"/>
          <w:lang w:val="fr-BE"/>
        </w:rPr>
      </w:pPr>
      <w:r w:rsidRPr="0067506D">
        <w:rPr>
          <w:rFonts w:asciiTheme="minorHAnsi" w:hAnsiTheme="minorHAnsi"/>
          <w:sz w:val="16"/>
          <w:szCs w:val="16"/>
          <w:lang w:val="fr-BE"/>
        </w:rPr>
        <w:t xml:space="preserve">2° couche: </w:t>
      </w:r>
      <w:r>
        <w:rPr>
          <w:rFonts w:asciiTheme="minorHAnsi" w:hAnsiTheme="minorHAnsi"/>
          <w:sz w:val="16"/>
          <w:szCs w:val="16"/>
          <w:lang w:val="fr-BE"/>
        </w:rPr>
        <w:tab/>
      </w:r>
      <w:r w:rsidRPr="0067506D">
        <w:rPr>
          <w:rFonts w:asciiTheme="minorHAnsi" w:hAnsiTheme="minorHAnsi"/>
          <w:sz w:val="16"/>
          <w:szCs w:val="16"/>
          <w:lang w:val="fr-BE"/>
        </w:rPr>
        <w:t>Après séchage de la première couche, 4 heures au minimum, appliquer avec une brosse ou avec un rouleau.</w:t>
      </w:r>
    </w:p>
    <w:p w:rsidR="00C10942" w:rsidRPr="00BA26DD" w:rsidRDefault="00C10942" w:rsidP="00C10942">
      <w:pPr>
        <w:pStyle w:val="Plattetekst"/>
        <w:rPr>
          <w:rFonts w:asciiTheme="minorHAnsi" w:hAnsiTheme="minorHAnsi" w:cs="Arial"/>
          <w:sz w:val="16"/>
          <w:szCs w:val="16"/>
          <w:lang w:val="fr-BE"/>
        </w:rPr>
      </w:pPr>
    </w:p>
    <w:p w:rsidR="00C10942" w:rsidRPr="00BA26DD" w:rsidRDefault="00C10942" w:rsidP="0067506D">
      <w:pPr>
        <w:pStyle w:val="Plattetekst"/>
        <w:ind w:left="360"/>
        <w:rPr>
          <w:rFonts w:asciiTheme="minorHAnsi" w:hAnsiTheme="minorHAnsi" w:cs="Arial"/>
          <w:bCs/>
          <w:sz w:val="16"/>
          <w:szCs w:val="16"/>
          <w:lang w:val="fr-BE"/>
        </w:rPr>
      </w:pPr>
      <w:r w:rsidRPr="00BA26DD">
        <w:rPr>
          <w:rFonts w:asciiTheme="minorHAnsi" w:hAnsiTheme="minorHAnsi" w:cs="Arial"/>
          <w:bCs/>
          <w:sz w:val="16"/>
          <w:szCs w:val="16"/>
          <w:lang w:val="fr-BE"/>
        </w:rPr>
        <w:t xml:space="preserve">Consommation : environ 200-400 ml/m² en deux couches. La consommation dépend de la force d’absorption du support; mais aussi de l’application. Pour connaître la consommation exacte, il est nécessaire de faire des échantillons sur le support en question. </w:t>
      </w:r>
    </w:p>
    <w:p w:rsidR="005A6419" w:rsidRPr="0067506D" w:rsidRDefault="0067506D" w:rsidP="00C10942">
      <w:pPr>
        <w:pStyle w:val="Plattetekst"/>
        <w:ind w:left="360"/>
        <w:rPr>
          <w:rFonts w:asciiTheme="minorHAnsi" w:hAnsiTheme="minorHAnsi" w:cs="Arial"/>
          <w:sz w:val="16"/>
          <w:szCs w:val="16"/>
          <w:lang w:val="fr-BE"/>
        </w:rPr>
      </w:pPr>
      <w:r w:rsidRPr="0067506D">
        <w:rPr>
          <w:rFonts w:asciiTheme="minorHAnsi" w:hAnsiTheme="minorHAnsi"/>
          <w:sz w:val="16"/>
          <w:szCs w:val="16"/>
          <w:lang w:val="fr-BE"/>
        </w:rPr>
        <w:t xml:space="preserve">Protéger la peinture fraîche contre la pluie et l’humidité. Le temps de séchage est plus long au moment d’une humidité d’air relativement haute et de températures basses. Dans des circonstances normales (20°C / 65% d’humidité relative), la peinture est </w:t>
      </w:r>
      <w:proofErr w:type="spellStart"/>
      <w:r w:rsidRPr="0067506D">
        <w:rPr>
          <w:rFonts w:asciiTheme="minorHAnsi" w:hAnsiTheme="minorHAnsi"/>
          <w:sz w:val="16"/>
          <w:szCs w:val="16"/>
          <w:lang w:val="fr-BE"/>
        </w:rPr>
        <w:t>peintable</w:t>
      </w:r>
      <w:proofErr w:type="spellEnd"/>
      <w:r w:rsidRPr="0067506D">
        <w:rPr>
          <w:rFonts w:asciiTheme="minorHAnsi" w:hAnsiTheme="minorHAnsi"/>
          <w:sz w:val="16"/>
          <w:szCs w:val="16"/>
          <w:lang w:val="fr-BE"/>
        </w:rPr>
        <w:t xml:space="preserve"> après environ 10 heures et complètement sec après environ 3 jours.</w:t>
      </w:r>
    </w:p>
    <w:sectPr w:rsidR="005A6419" w:rsidRPr="006750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36"/>
    <w:rsid w:val="0002081A"/>
    <w:rsid w:val="005A6419"/>
    <w:rsid w:val="0067506D"/>
    <w:rsid w:val="00805536"/>
    <w:rsid w:val="00C10942"/>
    <w:rsid w:val="00C769FD"/>
    <w:rsid w:val="00E94327"/>
    <w:rsid w:val="00FE7A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9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0553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805536"/>
    <w:rPr>
      <w:rFonts w:ascii="Times New Roman" w:eastAsia="Times New Roman" w:hAnsi="Times New Roman" w:cs="Times New Roman"/>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109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805536"/>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805536"/>
    <w:rPr>
      <w:rFonts w:ascii="Times New Roman" w:eastAsia="Times New Roman" w:hAnsi="Times New Roman" w:cs="Times New Roman"/>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2305</Characters>
  <Application>Microsoft Office Word</Application>
  <DocSecurity>0</DocSecurity>
  <Lines>19</Lines>
  <Paragraphs>5</Paragraphs>
  <ScaleCrop>false</ScaleCrop>
  <Company>Hewlett-Packard Company</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8</cp:revision>
  <dcterms:created xsi:type="dcterms:W3CDTF">2017-03-20T13:31:00Z</dcterms:created>
  <dcterms:modified xsi:type="dcterms:W3CDTF">2017-11-23T08:03:00Z</dcterms:modified>
</cp:coreProperties>
</file>